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9A295">
      <w:pPr>
        <w:overflowPunct w:val="0"/>
        <w:autoSpaceDE w:val="0"/>
        <w:autoSpaceDN w:val="0"/>
        <w:adjustRightInd w:val="0"/>
        <w:spacing w:before="156"/>
        <w:ind w:firstLine="200"/>
        <w:textAlignment w:val="baseline"/>
        <w:rPr>
          <w:rFonts w:hint="eastAsia" w:ascii="新宋体" w:hAnsi="新宋体" w:eastAsia="新宋体" w:cs="新宋体"/>
          <w:i/>
          <w:iCs/>
          <w:color w:val="000000" w:themeColor="text1"/>
          <w:spacing w:val="10"/>
          <w:kern w:val="1"/>
          <w:lang w:bidi="en-US"/>
          <w14:textFill>
            <w14:solidFill>
              <w14:schemeClr w14:val="tx1"/>
            </w14:solidFill>
          </w14:textFill>
        </w:rPr>
      </w:pPr>
    </w:p>
    <w:p w14:paraId="58065AF0">
      <w:pPr>
        <w:keepNext/>
        <w:keepLines/>
        <w:adjustRightInd w:val="0"/>
        <w:snapToGrid w:val="0"/>
        <w:spacing w:line="360" w:lineRule="auto"/>
        <w:jc w:val="center"/>
        <w:outlineLvl w:val="0"/>
        <w:rPr>
          <w:rFonts w:hint="eastAsia" w:ascii="方正小标宋_GBK" w:hAnsi="方正小标宋_GBK" w:eastAsia="方正小标宋_GBK" w:cs="方正小标宋_GBK"/>
          <w:snapToGrid w:val="0"/>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snapToGrid w:val="0"/>
          <w:color w:val="000000" w:themeColor="text1"/>
          <w:kern w:val="0"/>
          <w:sz w:val="44"/>
          <w:szCs w:val="44"/>
          <w14:textFill>
            <w14:solidFill>
              <w14:schemeClr w14:val="tx1"/>
            </w14:solidFill>
          </w14:textFill>
        </w:rPr>
        <w:t>询价邀请</w:t>
      </w:r>
    </w:p>
    <w:p w14:paraId="514C1110">
      <w:pPr>
        <w:adjustRightInd w:val="0"/>
        <w:snapToGrid w:val="0"/>
        <w:spacing w:line="580" w:lineRule="atLeast"/>
        <w:rPr>
          <w:rFonts w:hint="eastAsia" w:ascii="仿宋_GB2312" w:hAnsi="仿宋_GB2312" w:eastAsia="仿宋_GB2312" w:cs="仿宋_GB2312"/>
          <w:bCs/>
          <w:color w:val="000000" w:themeColor="text1"/>
          <w:sz w:val="32"/>
          <w:szCs w:val="32"/>
          <w:u w:val="single"/>
          <w14:textFill>
            <w14:solidFill>
              <w14:schemeClr w14:val="tx1"/>
            </w14:solidFill>
          </w14:textFill>
        </w:rPr>
      </w:pP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65D1027A">
      <w:pPr>
        <w:adjustRightInd w:val="0"/>
        <w:snapToGrid w:val="0"/>
        <w:spacing w:line="580" w:lineRule="atLeas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现就“绿色储备技术集成示范和粮食基础性科技数据调查评估项目”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b/>
          <w:bCs w:val="0"/>
          <w:color w:val="000000" w:themeColor="text1"/>
          <w:sz w:val="32"/>
          <w:szCs w:val="32"/>
          <w14:textFill>
            <w14:solidFill>
              <w14:schemeClr w14:val="tx1"/>
            </w14:solidFill>
          </w14:textFill>
        </w:rPr>
        <w:t>动物样本血清指标</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委托</w:t>
      </w:r>
      <w:r>
        <w:rPr>
          <w:rFonts w:hint="eastAsia" w:ascii="仿宋_GB2312" w:hAnsi="仿宋_GB2312" w:eastAsia="仿宋_GB2312" w:cs="仿宋_GB2312"/>
          <w:b/>
          <w:bCs w:val="0"/>
          <w:color w:val="000000" w:themeColor="text1"/>
          <w:sz w:val="32"/>
          <w:szCs w:val="32"/>
          <w14:textFill>
            <w14:solidFill>
              <w14:schemeClr w14:val="tx1"/>
            </w14:solidFill>
          </w14:textFill>
        </w:rPr>
        <w:t>检测</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bCs/>
          <w:color w:val="000000" w:themeColor="text1"/>
          <w:sz w:val="32"/>
          <w:szCs w:val="32"/>
          <w14:textFill>
            <w14:solidFill>
              <w14:schemeClr w14:val="tx1"/>
            </w14:solidFill>
          </w14:textFill>
        </w:rPr>
        <w:t>进行国内询价邀请。现邀请贵单位对本项目报价：</w:t>
      </w:r>
    </w:p>
    <w:p w14:paraId="5780A566">
      <w:pPr>
        <w:numPr>
          <w:ilvl w:val="0"/>
          <w:numId w:val="1"/>
        </w:numPr>
        <w:adjustRightInd w:val="0"/>
        <w:snapToGrid w:val="0"/>
        <w:spacing w:line="580" w:lineRule="atLeas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项目名称</w:t>
      </w:r>
    </w:p>
    <w:p w14:paraId="12D164A4">
      <w:pPr>
        <w:adjustRightInd w:val="0"/>
        <w:snapToGrid w:val="0"/>
        <w:spacing w:line="580" w:lineRule="atLeast"/>
        <w:ind w:left="42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动物样本血清指标</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委托</w:t>
      </w:r>
      <w:r>
        <w:rPr>
          <w:rFonts w:hint="eastAsia" w:ascii="仿宋_GB2312" w:hAnsi="仿宋_GB2312" w:eastAsia="仿宋_GB2312" w:cs="仿宋_GB2312"/>
          <w:b/>
          <w:bCs w:val="0"/>
          <w:color w:val="000000" w:themeColor="text1"/>
          <w:sz w:val="32"/>
          <w:szCs w:val="32"/>
          <w14:textFill>
            <w14:solidFill>
              <w14:schemeClr w14:val="tx1"/>
            </w14:solidFill>
          </w14:textFill>
        </w:rPr>
        <w:t>检测</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14:paraId="5F61EC49">
      <w:pPr>
        <w:numPr>
          <w:ilvl w:val="0"/>
          <w:numId w:val="1"/>
        </w:numPr>
        <w:adjustRightInd w:val="0"/>
        <w:snapToGrid w:val="0"/>
        <w:spacing w:line="580" w:lineRule="atLeas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服务期</w:t>
      </w:r>
    </w:p>
    <w:p w14:paraId="5CD75A17">
      <w:pPr>
        <w:adjustRightInd w:val="0"/>
        <w:snapToGrid w:val="0"/>
        <w:spacing w:line="580" w:lineRule="atLeast"/>
        <w:ind w:left="42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合同签订日起-2025年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Cs/>
          <w:color w:val="000000" w:themeColor="text1"/>
          <w:sz w:val="32"/>
          <w:szCs w:val="32"/>
          <w14:textFill>
            <w14:solidFill>
              <w14:schemeClr w14:val="tx1"/>
            </w14:solidFill>
          </w14:textFill>
        </w:rPr>
        <w:t>月20日。</w:t>
      </w:r>
    </w:p>
    <w:p w14:paraId="7A71D49D">
      <w:pPr>
        <w:numPr>
          <w:ilvl w:val="0"/>
          <w:numId w:val="1"/>
        </w:numPr>
        <w:adjustRightInd w:val="0"/>
        <w:snapToGrid w:val="0"/>
        <w:spacing w:line="580" w:lineRule="atLeas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项目概况</w:t>
      </w:r>
    </w:p>
    <w:p w14:paraId="11EE22C2">
      <w:pPr>
        <w:adjustRightInd w:val="0"/>
        <w:snapToGrid w:val="0"/>
        <w:spacing w:line="580" w:lineRule="atLeast"/>
        <w:ind w:firstLine="640" w:firstLineChars="200"/>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本项目是</w:t>
      </w:r>
      <w:bookmarkStart w:id="0" w:name="OLE_LINK1"/>
      <w:r>
        <w:rPr>
          <w:rFonts w:hint="eastAsia" w:ascii="仿宋_GB2312" w:hAnsi="仿宋_GB2312" w:eastAsia="仿宋_GB2312" w:cs="仿宋_GB2312"/>
          <w:bCs/>
          <w:color w:val="000000" w:themeColor="text1"/>
          <w:sz w:val="32"/>
          <w:szCs w:val="32"/>
          <w14:textFill>
            <w14:solidFill>
              <w14:schemeClr w14:val="tx1"/>
            </w14:solidFill>
          </w14:textFill>
        </w:rPr>
        <w:t>“绿色储备技术集成示范和粮食基础性科技数据调查评估项目”</w:t>
      </w:r>
      <w:bookmarkEnd w:id="0"/>
      <w:r>
        <w:rPr>
          <w:rFonts w:hint="eastAsia" w:ascii="仿宋_GB2312" w:hAnsi="仿宋_GB2312" w:eastAsia="仿宋_GB2312" w:cs="仿宋_GB2312"/>
          <w:bCs/>
          <w:color w:val="000000" w:themeColor="text1"/>
          <w:sz w:val="32"/>
          <w:szCs w:val="32"/>
          <w14:textFill>
            <w14:solidFill>
              <w14:schemeClr w14:val="tx1"/>
            </w14:solidFill>
          </w14:textFill>
        </w:rPr>
        <w:t>中一个重要的组成部分，为了保证动物样本实验数据准确性，</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受托方对委托方分批提供的800</w:t>
      </w:r>
      <w:r>
        <w:rPr>
          <w:rFonts w:hint="eastAsia" w:ascii="仿宋_GB2312" w:hAnsi="仿宋_GB2312" w:eastAsia="仿宋_GB2312" w:cs="仿宋_GB2312"/>
          <w:bCs/>
          <w:color w:val="000000" w:themeColor="text1"/>
          <w:sz w:val="32"/>
          <w:szCs w:val="32"/>
          <w14:textFill>
            <w14:solidFill>
              <w14:schemeClr w14:val="tx1"/>
            </w14:solidFill>
          </w14:textFill>
        </w:rPr>
        <w:t>份动物样本</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按照指定方法开展检测工作，主要检测指标包括：</w:t>
      </w:r>
      <w:r>
        <w:rPr>
          <w:rFonts w:hint="eastAsia" w:ascii="仿宋_GB2312" w:hAnsi="仿宋_GB2312" w:eastAsia="仿宋_GB2312" w:cs="仿宋_GB2312"/>
          <w:bCs/>
          <w:color w:val="000000" w:themeColor="text1"/>
          <w:sz w:val="32"/>
          <w:szCs w:val="32"/>
          <w14:textFill>
            <w14:solidFill>
              <w14:schemeClr w14:val="tx1"/>
            </w14:solidFill>
          </w14:textFill>
        </w:rPr>
        <w:t>丙二醛(MDA)检测；超氧化物歧化酶(SOD)检测；过氧化氢酶(CAT)检测；谷胱甘肽过氧化物酶(GSH-Px)检测；总甘油三酯(TG)检测；总胆固醇（TC）；低密度脂蛋白胆固醇（LDL-C）；高密度脂蛋白胆固醇（HDL-C）。</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检测工作完成后，即时交付检测结果纸质版（盖章）和电子版。</w:t>
      </w:r>
    </w:p>
    <w:p w14:paraId="1B4851EA">
      <w:pPr>
        <w:numPr>
          <w:ilvl w:val="0"/>
          <w:numId w:val="1"/>
        </w:numPr>
        <w:adjustRightInd w:val="0"/>
        <w:snapToGrid w:val="0"/>
        <w:spacing w:line="580" w:lineRule="atLeas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项目所在地</w:t>
      </w:r>
    </w:p>
    <w:p w14:paraId="0556B090">
      <w:pPr>
        <w:adjustRightInd w:val="0"/>
        <w:snapToGrid w:val="0"/>
        <w:spacing w:line="580" w:lineRule="atLeast"/>
        <w:ind w:left="42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北京。 </w:t>
      </w:r>
    </w:p>
    <w:p w14:paraId="6BBCA3C3">
      <w:pPr>
        <w:numPr>
          <w:ilvl w:val="0"/>
          <w:numId w:val="1"/>
        </w:numPr>
        <w:adjustRightInd w:val="0"/>
        <w:snapToGrid w:val="0"/>
        <w:spacing w:line="580" w:lineRule="atLeas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资金来源</w:t>
      </w:r>
    </w:p>
    <w:p w14:paraId="0D625FDC">
      <w:pPr>
        <w:adjustRightInd w:val="0"/>
        <w:snapToGrid w:val="0"/>
        <w:spacing w:line="580" w:lineRule="atLeast"/>
        <w:ind w:left="42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财政资金专项。</w:t>
      </w:r>
    </w:p>
    <w:p w14:paraId="3F544C72">
      <w:pPr>
        <w:numPr>
          <w:ilvl w:val="0"/>
          <w:numId w:val="1"/>
        </w:numPr>
        <w:adjustRightInd w:val="0"/>
        <w:snapToGrid w:val="0"/>
        <w:spacing w:line="580" w:lineRule="atLeas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资金落实情况</w:t>
      </w:r>
    </w:p>
    <w:p w14:paraId="25C9B43D">
      <w:pPr>
        <w:adjustRightInd w:val="0"/>
        <w:snapToGrid w:val="0"/>
        <w:spacing w:line="580" w:lineRule="atLeast"/>
        <w:ind w:left="42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已落实。 </w:t>
      </w:r>
    </w:p>
    <w:p w14:paraId="50135842">
      <w:pPr>
        <w:numPr>
          <w:ilvl w:val="0"/>
          <w:numId w:val="1"/>
        </w:numPr>
        <w:adjustRightInd w:val="0"/>
        <w:snapToGrid w:val="0"/>
        <w:spacing w:line="580" w:lineRule="atLeas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控制价</w:t>
      </w:r>
    </w:p>
    <w:p w14:paraId="1C6985DF">
      <w:pPr>
        <w:adjustRightInd w:val="0"/>
        <w:snapToGrid w:val="0"/>
        <w:spacing w:line="580" w:lineRule="atLeast"/>
        <w:ind w:left="42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Cs/>
          <w:color w:val="000000" w:themeColor="text1"/>
          <w:sz w:val="32"/>
          <w:szCs w:val="32"/>
          <w14:textFill>
            <w14:solidFill>
              <w14:schemeClr w14:val="tx1"/>
            </w14:solidFill>
          </w14:textFill>
        </w:rPr>
        <w:t>.00万元。</w:t>
      </w:r>
    </w:p>
    <w:p w14:paraId="3FE7A9E4">
      <w:pPr>
        <w:numPr>
          <w:ilvl w:val="0"/>
          <w:numId w:val="1"/>
        </w:numPr>
        <w:adjustRightInd w:val="0"/>
        <w:snapToGrid w:val="0"/>
        <w:spacing w:line="580" w:lineRule="atLeast"/>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 xml:space="preserve">资格要求 </w:t>
      </w:r>
    </w:p>
    <w:p w14:paraId="5C6B2E5C">
      <w:pPr>
        <w:numPr>
          <w:ilvl w:val="0"/>
          <w:numId w:val="2"/>
        </w:numPr>
        <w:adjustRightInd w:val="0"/>
        <w:snapToGrid w:val="0"/>
        <w:spacing w:line="580" w:lineRule="atLeas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应答人为中华人民共和国境内的独立法人，提供有效的营业执照（提供加盖公章的营业执照复印件）。</w:t>
      </w:r>
    </w:p>
    <w:p w14:paraId="193AF878">
      <w:pPr>
        <w:adjustRightInd w:val="0"/>
        <w:snapToGrid w:val="0"/>
        <w:spacing w:line="580" w:lineRule="atLeas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2、信誉良好，遵守行业规范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在“信用中国”网站(www.creditchina.gov.cn)</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bCs/>
          <w:color w:val="000000" w:themeColor="text1"/>
          <w:sz w:val="32"/>
          <w:szCs w:val="32"/>
          <w14:textFill>
            <w14:solidFill>
              <w14:schemeClr w14:val="tx1"/>
            </w14:solidFill>
          </w14:textFill>
        </w:rPr>
        <w:t>中国政府采购网(www.ccgp.gov.cn)查询后均无相关主体失信、违法记录；三年内无重大违法犯罪）；</w:t>
      </w:r>
    </w:p>
    <w:p w14:paraId="3E81AAD6">
      <w:pPr>
        <w:adjustRightInd w:val="0"/>
        <w:snapToGrid w:val="0"/>
        <w:spacing w:line="580" w:lineRule="atLeas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3、符合《中华人民共和国政府采购法》第二十二条规定应当具备的条件；</w:t>
      </w:r>
    </w:p>
    <w:p w14:paraId="77EA419E">
      <w:pPr>
        <w:adjustRightInd w:val="0"/>
        <w:snapToGrid w:val="0"/>
        <w:spacing w:line="580" w:lineRule="atLeas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4、本次比选不接受联合体形式。</w:t>
      </w:r>
    </w:p>
    <w:p w14:paraId="5A030DF5">
      <w:pPr>
        <w:adjustRightInd w:val="0"/>
        <w:snapToGrid w:val="0"/>
        <w:spacing w:line="580" w:lineRule="atLeas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5、具有</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CNAS资质证书</w:t>
      </w:r>
      <w:r>
        <w:rPr>
          <w:rFonts w:hint="eastAsia" w:ascii="仿宋_GB2312" w:hAnsi="仿宋_GB2312" w:eastAsia="仿宋_GB2312" w:cs="仿宋_GB2312"/>
          <w:bCs/>
          <w:color w:val="000000" w:themeColor="text1"/>
          <w:sz w:val="32"/>
          <w:szCs w:val="32"/>
          <w14:textFill>
            <w14:solidFill>
              <w14:schemeClr w14:val="tx1"/>
            </w14:solidFill>
          </w14:textFill>
        </w:rPr>
        <w:t>（复印件加盖公章）。</w:t>
      </w:r>
    </w:p>
    <w:p w14:paraId="2CDD117A">
      <w:pPr>
        <w:adjustRightInd w:val="0"/>
        <w:snapToGrid w:val="0"/>
        <w:spacing w:line="580" w:lineRule="atLeast"/>
        <w:ind w:firstLine="572" w:firstLineChars="179"/>
        <w:rPr>
          <w:rFonts w:hint="eastAsia" w:ascii="仿宋_GB2312" w:hAnsi="仿宋_GB2312" w:eastAsia="仿宋_GB2312" w:cs="仿宋_GB2312"/>
          <w:bCs/>
          <w:color w:val="000000" w:themeColor="text1"/>
          <w:sz w:val="32"/>
          <w:szCs w:val="32"/>
          <w14:textFill>
            <w14:solidFill>
              <w14:schemeClr w14:val="tx1"/>
            </w14:solidFill>
          </w14:textFill>
        </w:rPr>
      </w:pPr>
    </w:p>
    <w:p w14:paraId="5F225EB7">
      <w:pPr>
        <w:adjustRightInd w:val="0"/>
        <w:snapToGrid w:val="0"/>
        <w:spacing w:line="580" w:lineRule="atLeast"/>
        <w:ind w:firstLine="572" w:firstLineChars="179"/>
        <w:rPr>
          <w:rFonts w:hint="eastAsia" w:ascii="仿宋_GB2312" w:hAnsi="仿宋_GB2312" w:eastAsia="仿宋_GB2312" w:cs="仿宋_GB2312"/>
          <w:bCs/>
          <w:color w:val="000000" w:themeColor="text1"/>
          <w:sz w:val="32"/>
          <w:szCs w:val="32"/>
          <w14:textFill>
            <w14:solidFill>
              <w14:schemeClr w14:val="tx1"/>
            </w14:solidFill>
          </w14:textFill>
        </w:rPr>
      </w:pPr>
    </w:p>
    <w:p w14:paraId="5DC3CFD3">
      <w:pPr>
        <w:adjustRightInd w:val="0"/>
        <w:snapToGrid w:val="0"/>
        <w:spacing w:line="580" w:lineRule="atLeast"/>
        <w:ind w:firstLine="572" w:firstLineChars="179"/>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附件：1.项目需求概况</w:t>
      </w:r>
    </w:p>
    <w:p w14:paraId="0A562235">
      <w:pPr>
        <w:adjustRightInd w:val="0"/>
        <w:snapToGrid w:val="0"/>
        <w:spacing w:line="580" w:lineRule="atLeast"/>
        <w:ind w:firstLine="1600" w:firstLineChars="5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2.报价格式函</w:t>
      </w:r>
    </w:p>
    <w:p w14:paraId="3713D305">
      <w:pPr>
        <w:adjustRightInd w:val="0"/>
        <w:snapToGrid w:val="0"/>
        <w:spacing w:line="580" w:lineRule="atLeast"/>
        <w:ind w:firstLine="572" w:firstLineChars="179"/>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3.合同格式文本 </w:t>
      </w:r>
    </w:p>
    <w:p w14:paraId="7A6FCA74">
      <w:pPr>
        <w:adjustRightInd w:val="0"/>
        <w:snapToGrid w:val="0"/>
        <w:spacing w:line="580" w:lineRule="atLeast"/>
        <w:ind w:firstLine="572" w:firstLineChars="179"/>
        <w:rPr>
          <w:rFonts w:hint="eastAsia" w:ascii="仿宋_GB2312" w:hAnsi="仿宋_GB2312" w:eastAsia="仿宋_GB2312" w:cs="仿宋_GB2312"/>
          <w:bCs/>
          <w:color w:val="000000" w:themeColor="text1"/>
          <w:sz w:val="32"/>
          <w:szCs w:val="32"/>
          <w14:textFill>
            <w14:solidFill>
              <w14:schemeClr w14:val="tx1"/>
            </w14:solidFill>
          </w14:textFill>
        </w:rPr>
      </w:pPr>
    </w:p>
    <w:p w14:paraId="5D355BCC">
      <w:pPr>
        <w:adjustRightInd w:val="0"/>
        <w:snapToGrid w:val="0"/>
        <w:spacing w:line="580" w:lineRule="atLeast"/>
        <w:ind w:firstLine="572" w:firstLineChars="179"/>
        <w:jc w:val="right"/>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 xml:space="preserve">       国家粮食和物资储备局科学研究院 </w:t>
      </w:r>
    </w:p>
    <w:p w14:paraId="66408DFB">
      <w:pPr>
        <w:wordWrap w:val="0"/>
        <w:spacing w:line="580" w:lineRule="atLeast"/>
        <w:jc w:val="righ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2025年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bCs/>
          <w:color w:val="000000" w:themeColor="text1"/>
          <w:sz w:val="32"/>
          <w:szCs w:val="32"/>
          <w14:textFill>
            <w14:solidFill>
              <w14:schemeClr w14:val="tx1"/>
            </w14:solidFill>
          </w14:textFill>
        </w:rPr>
        <w:t xml:space="preserve">日   </w:t>
      </w:r>
    </w:p>
    <w:p w14:paraId="089E4209">
      <w:pPr>
        <w:spacing w:line="580" w:lineRule="atLeast"/>
        <w:jc w:val="left"/>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附件1</w:t>
      </w:r>
    </w:p>
    <w:p w14:paraId="4F459044">
      <w:pPr>
        <w:overflowPunct w:val="0"/>
        <w:autoSpaceDE w:val="0"/>
        <w:autoSpaceDN w:val="0"/>
        <w:adjustRightInd w:val="0"/>
        <w:spacing w:after="120" w:line="480" w:lineRule="auto"/>
        <w:jc w:val="center"/>
        <w:textAlignment w:val="baseline"/>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项目需求</w:t>
      </w:r>
    </w:p>
    <w:p w14:paraId="04DA1E63">
      <w:pPr>
        <w:numPr>
          <w:ilvl w:val="0"/>
          <w:numId w:val="3"/>
        </w:numPr>
        <w:spacing w:line="580" w:lineRule="atLeast"/>
        <w:outlineLvl w:val="1"/>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项目概述</w:t>
      </w:r>
    </w:p>
    <w:p w14:paraId="2D2A7A40">
      <w:pPr>
        <w:adjustRightInd w:val="0"/>
        <w:snapToGrid w:val="0"/>
        <w:spacing w:line="580" w:lineRule="atLeast"/>
        <w:ind w:firstLine="643"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动物样本血清指标</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委托</w:t>
      </w:r>
      <w:r>
        <w:rPr>
          <w:rFonts w:hint="eastAsia" w:ascii="仿宋_GB2312" w:hAnsi="仿宋_GB2312" w:eastAsia="仿宋_GB2312" w:cs="仿宋_GB2312"/>
          <w:b/>
          <w:bCs w:val="0"/>
          <w:color w:val="000000" w:themeColor="text1"/>
          <w:sz w:val="32"/>
          <w:szCs w:val="32"/>
          <w14:textFill>
            <w14:solidFill>
              <w14:schemeClr w14:val="tx1"/>
            </w14:solidFill>
          </w14:textFill>
        </w:rPr>
        <w:t>检测</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项目</w:t>
      </w:r>
    </w:p>
    <w:p w14:paraId="09DA93D6">
      <w:pPr>
        <w:numPr>
          <w:ilvl w:val="0"/>
          <w:numId w:val="3"/>
        </w:numPr>
        <w:spacing w:line="580" w:lineRule="atLeast"/>
        <w:outlineLvl w:val="1"/>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规划范围</w:t>
      </w:r>
    </w:p>
    <w:p w14:paraId="5C474CF3">
      <w:pPr>
        <w:spacing w:line="580" w:lineRule="atLeas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800份动物样本血清抗氧化及血脂指标检测</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检测指标包括</w:t>
      </w:r>
      <w:r>
        <w:rPr>
          <w:rFonts w:hint="eastAsia" w:ascii="仿宋_GB2312" w:hAnsi="仿宋_GB2312" w:eastAsia="仿宋_GB2312" w:cs="仿宋_GB2312"/>
          <w:bCs/>
          <w:color w:val="000000" w:themeColor="text1"/>
          <w:sz w:val="32"/>
          <w:szCs w:val="32"/>
          <w14:textFill>
            <w14:solidFill>
              <w14:schemeClr w14:val="tx1"/>
            </w14:solidFill>
          </w14:textFill>
        </w:rPr>
        <w:t>丙二醛(MDA)检测；超氧化物歧化酶(SOD)检测；过氧化氢酶(CAT)检测；谷胱甘肽过氧化物酶(GSH-Px)检测；总甘油三酯(TG)检测；总胆固醇（TC）；低密度脂蛋白胆固醇（LDL-C）；高密度脂蛋白胆固醇（HDL-C）</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14:paraId="7C134D24">
      <w:pPr>
        <w:numPr>
          <w:ilvl w:val="0"/>
          <w:numId w:val="3"/>
        </w:numPr>
        <w:spacing w:line="580" w:lineRule="atLeast"/>
        <w:outlineLvl w:val="1"/>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商务要求</w:t>
      </w:r>
    </w:p>
    <w:p w14:paraId="142CFBBE">
      <w:pPr>
        <w:spacing w:line="580" w:lineRule="atLeast"/>
        <w:ind w:firstLine="643" w:firstLineChars="200"/>
        <w:outlineLvl w:val="2"/>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1、服务期</w:t>
      </w:r>
    </w:p>
    <w:p w14:paraId="3348D03E">
      <w:pPr>
        <w:spacing w:line="580"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合同签订日起-2025年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bCs/>
          <w:color w:val="000000" w:themeColor="text1"/>
          <w:sz w:val="32"/>
          <w:szCs w:val="32"/>
          <w14:textFill>
            <w14:solidFill>
              <w14:schemeClr w14:val="tx1"/>
            </w14:solidFill>
          </w14:textFill>
        </w:rPr>
        <w:t>日</w:t>
      </w:r>
    </w:p>
    <w:p w14:paraId="50813ACF">
      <w:pPr>
        <w:spacing w:line="580" w:lineRule="atLeast"/>
        <w:ind w:firstLine="643" w:firstLineChars="200"/>
        <w:outlineLvl w:val="2"/>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2、服务地点</w:t>
      </w:r>
    </w:p>
    <w:p w14:paraId="454C3A72">
      <w:pPr>
        <w:spacing w:line="580"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采购人指定地点。</w:t>
      </w:r>
    </w:p>
    <w:p w14:paraId="37586466">
      <w:pPr>
        <w:spacing w:line="580" w:lineRule="atLeast"/>
        <w:ind w:firstLine="643" w:firstLineChars="200"/>
        <w:outlineLvl w:val="2"/>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3、服务响应时间</w:t>
      </w:r>
    </w:p>
    <w:p w14:paraId="4F89005D">
      <w:pPr>
        <w:spacing w:line="580"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乙方接到甲方所委托的样品后48小时内开始测试，在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服务期内</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交付检测结果纸质版（盖章）和电子版</w:t>
      </w:r>
      <w:r>
        <w:rPr>
          <w:rFonts w:hint="eastAsia" w:ascii="仿宋_GB2312" w:hAnsi="仿宋_GB2312" w:eastAsia="仿宋_GB2312" w:cs="仿宋_GB2312"/>
          <w:color w:val="000000" w:themeColor="text1"/>
          <w:sz w:val="32"/>
          <w:szCs w:val="32"/>
          <w14:textFill>
            <w14:solidFill>
              <w14:schemeClr w14:val="tx1"/>
            </w14:solidFill>
          </w14:textFill>
        </w:rPr>
        <w:t>。</w:t>
      </w:r>
    </w:p>
    <w:p w14:paraId="6576CE14">
      <w:pPr>
        <w:spacing w:line="580" w:lineRule="atLeast"/>
        <w:ind w:firstLine="643" w:firstLineChars="200"/>
        <w:outlineLvl w:val="1"/>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四、技术要求</w:t>
      </w:r>
    </w:p>
    <w:p w14:paraId="6E1E38DC">
      <w:pPr>
        <w:spacing w:line="580" w:lineRule="atLeast"/>
        <w:ind w:firstLine="643" w:firstLineChars="200"/>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1、项目目标</w:t>
      </w:r>
    </w:p>
    <w:p w14:paraId="3C550DD9">
      <w:pPr>
        <w:spacing w:line="580"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保质保量</w:t>
      </w:r>
      <w:r>
        <w:rPr>
          <w:rFonts w:hint="eastAsia" w:ascii="仿宋_GB2312" w:hAnsi="仿宋_GB2312" w:eastAsia="仿宋_GB2312" w:cs="仿宋_GB2312"/>
          <w:color w:val="000000" w:themeColor="text1"/>
          <w:sz w:val="32"/>
          <w:szCs w:val="32"/>
          <w14:textFill>
            <w14:solidFill>
              <w14:schemeClr w14:val="tx1"/>
            </w14:solidFill>
          </w14:textFill>
        </w:rPr>
        <w:t>完成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800份动物样本血清抗氧化及血脂指标检测</w:t>
      </w:r>
      <w:r>
        <w:rPr>
          <w:rFonts w:hint="eastAsia" w:ascii="仿宋_GB2312" w:hAnsi="仿宋_GB2312" w:eastAsia="仿宋_GB2312" w:cs="仿宋_GB2312"/>
          <w:color w:val="000000" w:themeColor="text1"/>
          <w:sz w:val="32"/>
          <w:szCs w:val="32"/>
          <w14:textFill>
            <w14:solidFill>
              <w14:schemeClr w14:val="tx1"/>
            </w14:solidFill>
          </w14:textFill>
        </w:rPr>
        <w:t>。</w:t>
      </w:r>
    </w:p>
    <w:p w14:paraId="016A8158">
      <w:pPr>
        <w:spacing w:line="580" w:lineRule="atLeast"/>
        <w:ind w:firstLine="643" w:firstLineChars="200"/>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2、编制依据</w:t>
      </w:r>
    </w:p>
    <w:p w14:paraId="0478095C">
      <w:pPr>
        <w:spacing w:line="580"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项目工作要求</w:t>
      </w:r>
      <w:r>
        <w:rPr>
          <w:rFonts w:hint="eastAsia" w:ascii="仿宋_GB2312" w:hAnsi="仿宋_GB2312" w:eastAsia="仿宋_GB2312" w:cs="仿宋_GB2312"/>
          <w:color w:val="000000" w:themeColor="text1"/>
          <w:sz w:val="32"/>
          <w:szCs w:val="32"/>
          <w14:textFill>
            <w14:solidFill>
              <w14:schemeClr w14:val="tx1"/>
            </w14:solidFill>
          </w14:textFill>
        </w:rPr>
        <w:t>。</w:t>
      </w:r>
    </w:p>
    <w:p w14:paraId="55B1500D">
      <w:pPr>
        <w:spacing w:line="580" w:lineRule="atLeast"/>
        <w:ind w:firstLine="643" w:firstLineChars="200"/>
        <w:outlineLvl w:val="2"/>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3、工作内容</w:t>
      </w:r>
    </w:p>
    <w:p w14:paraId="75B99CB5">
      <w:pPr>
        <w:spacing w:line="580" w:lineRule="atLeas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上机检测血脂指标</w:t>
      </w:r>
      <w:r>
        <w:rPr>
          <w:rFonts w:hint="eastAsia" w:ascii="仿宋_GB2312" w:hAnsi="仿宋_GB2312" w:eastAsia="仿宋_GB2312" w:cs="仿宋_GB2312"/>
          <w:color w:val="000000" w:themeColor="text1"/>
          <w:sz w:val="32"/>
          <w:szCs w:val="32"/>
          <w14:textFill>
            <w14:solidFill>
              <w14:schemeClr w14:val="tx1"/>
            </w14:solidFill>
          </w14:textFill>
        </w:rPr>
        <w:t>（TC、TG、HDL-C、LDL-C）</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使用全自动生化分析仪（</w:t>
      </w:r>
      <w:r>
        <w:rPr>
          <w:rFonts w:hint="eastAsia" w:ascii="仿宋_GB2312" w:hAnsi="仿宋_GB2312" w:eastAsia="仿宋_GB2312" w:cs="仿宋_GB2312"/>
          <w:color w:val="000000" w:themeColor="text1"/>
          <w:sz w:val="32"/>
          <w:szCs w:val="32"/>
          <w14:textFill>
            <w14:solidFill>
              <w14:schemeClr w14:val="tx1"/>
            </w14:solidFill>
          </w14:textFill>
        </w:rPr>
        <w:t>迈瑞BS-240 Vet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）对样本进行测试，</w:t>
      </w:r>
      <w:r>
        <w:rPr>
          <w:rFonts w:hint="eastAsia" w:ascii="仿宋_GB2312" w:hAnsi="仿宋_GB2312" w:eastAsia="仿宋_GB2312" w:cs="仿宋_GB2312"/>
          <w:color w:val="000000" w:themeColor="text1"/>
          <w:sz w:val="32"/>
          <w:szCs w:val="32"/>
          <w14:textFill>
            <w14:solidFill>
              <w14:schemeClr w14:val="tx1"/>
            </w14:solidFill>
          </w14:textFill>
        </w:rPr>
        <w:t>取无溶血、无脂血的血清样本，分装至样本管（每管1</w:t>
      </w:r>
      <w:r>
        <w:rPr>
          <w:rFonts w:hint="eastAsia" w:ascii="仿宋_GB2312" w:hAnsi="仿宋_GB2312"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μL），仪器自动识别样本架上的样本管，通过样本针吸取样本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根据设定的检测项目和程序，自动从试剂盘中吸取相应的试剂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仪器配套试剂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试剂和样本在反应杯中混合后进行反应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反应完成后，仪器的光学系统通过测量反应液在特定波长下的吸光度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自动记录吸光度值，并将其转换为浓度值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来确定样本中TC、TG、HDL-C、LDL-C的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含量</w:t>
      </w:r>
      <w:r>
        <w:rPr>
          <w:rFonts w:hint="eastAsia" w:ascii="仿宋_GB2312" w:hAnsi="仿宋_GB2312" w:eastAsia="仿宋_GB2312" w:cs="仿宋_GB2312"/>
          <w:color w:val="000000" w:themeColor="text1"/>
          <w:sz w:val="32"/>
          <w:szCs w:val="32"/>
          <w14:textFill>
            <w14:solidFill>
              <w14:schemeClr w14:val="tx1"/>
            </w14:solidFill>
          </w14:textFill>
        </w:rPr>
        <w:t>。</w:t>
      </w:r>
    </w:p>
    <w:p w14:paraId="67A10C03">
      <w:pPr>
        <w:spacing w:line="580" w:lineRule="atLeast"/>
        <w:ind w:firstLine="643"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手动检测抗氧化指标</w:t>
      </w:r>
      <w:r>
        <w:rPr>
          <w:rFonts w:hint="eastAsia" w:ascii="仿宋_GB2312" w:hAnsi="仿宋_GB2312" w:eastAsia="仿宋_GB2312" w:cs="仿宋_GB2312"/>
          <w:color w:val="000000" w:themeColor="text1"/>
          <w:sz w:val="32"/>
          <w:szCs w:val="32"/>
          <w14:textFill>
            <w14:solidFill>
              <w14:schemeClr w14:val="tx1"/>
            </w14:solidFill>
          </w14:textFill>
        </w:rPr>
        <w:t>（MDA、SOD、CAT、GSH-PX）</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使用试剂盒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索莱宝，南京建成，酶免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，将样本分装至离心管中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每管</w:t>
      </w:r>
      <w:r>
        <w:rPr>
          <w:rFonts w:hint="eastAsia" w:ascii="仿宋_GB2312" w:hAnsi="仿宋_GB2312" w:eastAsia="仿宋_GB2312" w:cs="仿宋_GB2312"/>
          <w:color w:val="000000" w:themeColor="text1"/>
          <w:sz w:val="32"/>
          <w:szCs w:val="32"/>
          <w:lang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μL）。按照试剂盒说明书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进行标品和样品的稀释、加样、反应、显色等操作；</w:t>
      </w:r>
      <w:r>
        <w:rPr>
          <w:rFonts w:hint="eastAsia" w:ascii="仿宋_GB2312" w:hAnsi="仿宋_GB2312" w:eastAsia="仿宋_GB2312" w:cs="仿宋_GB2312"/>
          <w:color w:val="000000" w:themeColor="text1"/>
          <w:sz w:val="32"/>
          <w:szCs w:val="32"/>
          <w14:textFill>
            <w14:solidFill>
              <w14:schemeClr w14:val="tx1"/>
            </w14:solidFill>
          </w14:textFill>
        </w:rPr>
        <w:t>使用酶标仪</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PE EnSight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SpectraMax iD5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检测吸光度值</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使用标准品的吸光度值绘制标准曲线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根据样本孔的吸光度值，通过标准曲线方程计算出样本中MDA、SOD、CAT、GSH-PX的浓度。</w:t>
      </w:r>
    </w:p>
    <w:p w14:paraId="203BFE73">
      <w:pPr>
        <w:spacing w:line="580" w:lineRule="atLeast"/>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4、提交成果</w:t>
      </w:r>
    </w:p>
    <w:p w14:paraId="407EA2DC">
      <w:pPr>
        <w:widowControl/>
        <w:spacing w:line="580" w:lineRule="atLeas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检测结果纸质版（盖章）和电子版。</w:t>
      </w: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2E034576">
      <w:pPr>
        <w:widowControl/>
        <w:spacing w:line="580" w:lineRule="atLeast"/>
        <w:jc w:val="left"/>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附件2</w:t>
      </w:r>
    </w:p>
    <w:p w14:paraId="1E44DD66">
      <w:pPr>
        <w:widowControl/>
        <w:spacing w:line="580" w:lineRule="atLeast"/>
        <w:jc w:val="center"/>
        <w:rPr>
          <w:rFonts w:hint="eastAsia" w:ascii="黑体" w:hAnsi="黑体" w:eastAsia="黑体" w:cs="黑体"/>
          <w:bCs/>
          <w:color w:val="000000" w:themeColor="text1"/>
          <w:sz w:val="44"/>
          <w:szCs w:val="44"/>
          <w14:textFill>
            <w14:solidFill>
              <w14:schemeClr w14:val="tx1"/>
            </w14:solidFill>
          </w14:textFill>
        </w:rPr>
      </w:pPr>
    </w:p>
    <w:p w14:paraId="6879723E">
      <w:pPr>
        <w:widowControl/>
        <w:spacing w:line="580" w:lineRule="atLeast"/>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lang w:val="en-US" w:eastAsia="zh-CN"/>
          <w14:textFill>
            <w14:solidFill>
              <w14:schemeClr w14:val="tx1"/>
            </w14:solidFill>
          </w14:textFill>
        </w:rPr>
        <w:t>动物样本血清指标检测</w:t>
      </w: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报价函</w:t>
      </w:r>
    </w:p>
    <w:p w14:paraId="09964161">
      <w:pPr>
        <w:widowControl/>
        <w:spacing w:line="580" w:lineRule="atLeast"/>
        <w:rPr>
          <w:rFonts w:hint="eastAsia" w:ascii="仿宋_GB2312" w:hAnsi="仿宋_GB2312" w:eastAsia="仿宋_GB2312" w:cs="仿宋_GB2312"/>
          <w:bCs/>
          <w:color w:val="000000" w:themeColor="text1"/>
          <w:sz w:val="32"/>
          <w:szCs w:val="32"/>
          <w14:textFill>
            <w14:solidFill>
              <w14:schemeClr w14:val="tx1"/>
            </w14:solidFill>
          </w14:textFill>
        </w:rPr>
      </w:pPr>
    </w:p>
    <w:p w14:paraId="7A45DC32">
      <w:pPr>
        <w:widowControl/>
        <w:spacing w:line="580" w:lineRule="atLeas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国家粮食和物资储备局科学研究院：</w:t>
      </w:r>
    </w:p>
    <w:p w14:paraId="05E29BDB">
      <w:pPr>
        <w:widowControl/>
        <w:spacing w:line="580" w:lineRule="atLeas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我单位在收到贵单位询价后，充分阅读了项目需求，理解了项目主要工作内容和要求，同意合同文本的相关条款，依据我单位实际情况，对本项目报价为 </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元（大写：人民币     ），服务期：</w:t>
      </w:r>
      <w:r>
        <w:rPr>
          <w:rFonts w:hint="eastAsia" w:ascii="仿宋_GB2312" w:hAnsi="仿宋_GB2312" w:eastAsia="仿宋_GB2312" w:cs="仿宋_GB2312"/>
          <w:b/>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。我单位对提供的附件真实性负责。</w:t>
      </w:r>
    </w:p>
    <w:p w14:paraId="7AEA35CD">
      <w:pPr>
        <w:widowControl/>
        <w:spacing w:line="580" w:lineRule="atLeas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p>
    <w:p w14:paraId="375517CA">
      <w:pPr>
        <w:widowControl/>
        <w:spacing w:line="580" w:lineRule="atLeas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附件：1.有效的营业执照（提供加盖公章的营业执照复印件）； </w:t>
      </w:r>
    </w:p>
    <w:p w14:paraId="72CEC2A1">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2.符合《中华人民共和国政府采购法》第二十二条规定应当具备的条件（提供承诺函加盖公章，承诺函格式见下页）； </w:t>
      </w:r>
    </w:p>
    <w:p w14:paraId="6F28B9B7">
      <w:pPr>
        <w:widowControl/>
        <w:spacing w:line="580" w:lineRule="atLeas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3.</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CNAS资质证书</w:t>
      </w:r>
      <w:r>
        <w:rPr>
          <w:rFonts w:hint="eastAsia" w:ascii="仿宋_GB2312" w:hAnsi="仿宋_GB2312" w:eastAsia="仿宋_GB2312" w:cs="仿宋_GB2312"/>
          <w:bCs/>
          <w:color w:val="000000" w:themeColor="text1"/>
          <w:sz w:val="32"/>
          <w:szCs w:val="32"/>
          <w14:textFill>
            <w14:solidFill>
              <w14:schemeClr w14:val="tx1"/>
            </w14:solidFill>
          </w14:textFill>
        </w:rPr>
        <w:t>（提供加盖公章的复印件）；</w:t>
      </w:r>
    </w:p>
    <w:p w14:paraId="2E0084F1">
      <w:pPr>
        <w:widowControl/>
        <w:spacing w:line="580" w:lineRule="atLeas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4.投入服务工作的设备照片（加盖公章）；</w:t>
      </w:r>
    </w:p>
    <w:p w14:paraId="39753E7E">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5.在“</w:t>
      </w:r>
      <w:bookmarkStart w:id="1" w:name="_GoBack"/>
      <w:bookmarkEnd w:id="1"/>
      <w:r>
        <w:rPr>
          <w:rFonts w:hint="eastAsia" w:ascii="仿宋_GB2312" w:hAnsi="仿宋_GB2312" w:eastAsia="仿宋_GB2312" w:cs="仿宋_GB2312"/>
          <w:bCs/>
          <w:color w:val="000000" w:themeColor="text1"/>
          <w:sz w:val="32"/>
          <w:szCs w:val="32"/>
          <w14:textFill>
            <w14:solidFill>
              <w14:schemeClr w14:val="tx1"/>
            </w14:solidFill>
          </w14:textFill>
        </w:rPr>
        <w:t>信用中国”网站(www.creditchina.gov.cn)、中国政府采购网(www.ccgp.gov.cn)查询后均无相关主体失信、违法记录（打印加盖公章）。</w:t>
      </w:r>
    </w:p>
    <w:p w14:paraId="58433994">
      <w:pPr>
        <w:widowControl/>
        <w:wordWrap w:val="0"/>
        <w:spacing w:line="580" w:lineRule="atLeast"/>
        <w:ind w:left="1439" w:leftChars="228" w:hanging="960" w:hangingChars="300"/>
        <w:jc w:val="righ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单位名称（公章）         </w:t>
      </w:r>
    </w:p>
    <w:p w14:paraId="69EB8D6D">
      <w:pPr>
        <w:widowControl/>
        <w:spacing w:line="580" w:lineRule="atLeast"/>
        <w:ind w:left="1439" w:leftChars="228" w:hanging="960" w:hangingChars="300"/>
        <w:jc w:val="righ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2025年*月*日           </w:t>
      </w:r>
    </w:p>
    <w:p w14:paraId="734AE633">
      <w:pPr>
        <w:spacing w:line="580" w:lineRule="atLeast"/>
        <w:jc w:val="center"/>
        <w:rPr>
          <w:rFonts w:hint="eastAsia" w:ascii="仿宋_GB2312" w:hAnsi="仿宋_GB2312" w:eastAsia="仿宋_GB2312" w:cs="仿宋_GB2312"/>
          <w:i/>
          <w:color w:val="000000" w:themeColor="text1"/>
          <w:sz w:val="32"/>
          <w:szCs w:val="32"/>
          <w14:textFill>
            <w14:solidFill>
              <w14:schemeClr w14:val="tx1"/>
            </w14:solidFill>
          </w14:textFill>
        </w:rPr>
      </w:pPr>
      <w:r>
        <w:rPr>
          <w:rFonts w:hint="eastAsia" w:ascii="仿宋_GB2312" w:hAnsi="仿宋_GB2312" w:eastAsia="仿宋_GB2312" w:cs="仿宋_GB2312"/>
          <w:i/>
          <w:color w:val="000000" w:themeColor="text1"/>
          <w:sz w:val="32"/>
          <w:szCs w:val="32"/>
          <w14:textFill>
            <w14:solidFill>
              <w14:schemeClr w14:val="tx1"/>
            </w14:solidFill>
          </w14:textFill>
        </w:rPr>
        <w:br w:type="page"/>
      </w:r>
    </w:p>
    <w:p w14:paraId="332D4DFE">
      <w:pPr>
        <w:spacing w:line="580" w:lineRule="atLeast"/>
        <w:jc w:val="center"/>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参考</w:t>
      </w:r>
      <w:r>
        <w:rPr>
          <w:rFonts w:hint="eastAsia" w:ascii="仿宋_GB2312" w:hAnsi="仿宋_GB2312" w:eastAsia="仿宋_GB2312" w:cs="仿宋_GB2312"/>
          <w:bCs/>
          <w:color w:val="000000" w:themeColor="text1"/>
          <w:sz w:val="32"/>
          <w:szCs w:val="32"/>
          <w14:textFill>
            <w14:solidFill>
              <w14:schemeClr w14:val="tx1"/>
            </w14:solidFill>
          </w14:textFill>
        </w:rPr>
        <w:t>格式：符合《中华人民共和国政府采购法》第二十二条规定应当具备的条件（提供承诺函加盖公章）</w:t>
      </w:r>
    </w:p>
    <w:p w14:paraId="7C9C59F9">
      <w:pPr>
        <w:overflowPunct w:val="0"/>
        <w:autoSpaceDE w:val="0"/>
        <w:autoSpaceDN w:val="0"/>
        <w:adjustRightInd w:val="0"/>
        <w:spacing w:after="120" w:line="580" w:lineRule="atLeast"/>
        <w:jc w:val="center"/>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14:paraId="6089EBC2">
      <w:pPr>
        <w:tabs>
          <w:tab w:val="left" w:pos="3629"/>
        </w:tabs>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b/>
          <w:bCs/>
          <w:color w:val="000000" w:themeColor="text1"/>
          <w:sz w:val="44"/>
          <w:szCs w:val="44"/>
          <w14:textFill>
            <w14:solidFill>
              <w14:schemeClr w14:val="tx1"/>
            </w14:solidFill>
          </w14:textFill>
        </w:rPr>
        <w:t>供应商承诺函</w:t>
      </w:r>
    </w:p>
    <w:p w14:paraId="71106198">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p>
    <w:p w14:paraId="3160BCAA">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采购人：</w:t>
      </w:r>
    </w:p>
    <w:p w14:paraId="5F80E252">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p>
    <w:p w14:paraId="5B79AE08">
      <w:pPr>
        <w:widowControl/>
        <w:spacing w:line="580" w:lineRule="atLeast"/>
        <w:ind w:left="479" w:leftChars="228"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我单位参与</w:t>
      </w:r>
      <w:r>
        <w:rPr>
          <w:rFonts w:hint="eastAsia" w:ascii="仿宋_GB2312" w:hAnsi="仿宋_GB2312" w:eastAsia="仿宋_GB2312" w:cs="仿宋_GB2312"/>
          <w:bCs/>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动物样本血清指标检测项目</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询价活动，承诺如下：</w:t>
      </w:r>
    </w:p>
    <w:p w14:paraId="017D5307">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（1）具有独立承担民事责任的能力；</w:t>
      </w:r>
    </w:p>
    <w:p w14:paraId="2049ADC2">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（2）具有良好的商业信誉和健全的财务会计制度；</w:t>
      </w:r>
    </w:p>
    <w:p w14:paraId="2398D3FE">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（3）具有履行合同所必需的设备和专业技术能力；</w:t>
      </w:r>
    </w:p>
    <w:p w14:paraId="391CF1D3">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（4）有依法缴纳税收和社会保障资金的良好记录；</w:t>
      </w:r>
    </w:p>
    <w:p w14:paraId="788B7CE0">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（5）参加采购活动前三年内，在经营活动中没有重大违法记录；</w:t>
      </w:r>
    </w:p>
    <w:p w14:paraId="5A14000B">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（6）法律、行政法规规定的其他条件。</w:t>
      </w:r>
    </w:p>
    <w:p w14:paraId="4BBA6E77">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p>
    <w:p w14:paraId="5C11F58F">
      <w:pPr>
        <w:widowControl/>
        <w:spacing w:line="580" w:lineRule="atLeast"/>
        <w:ind w:left="1439" w:leftChars="228" w:hanging="960" w:hangingChars="3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如有违反，依法接受相应处罚。</w:t>
      </w:r>
    </w:p>
    <w:p w14:paraId="6B7BBE6F">
      <w:pPr>
        <w:spacing w:line="580"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3E0B9BA7">
      <w:pPr>
        <w:spacing w:line="580" w:lineRule="atLeas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1B052414">
      <w:pPr>
        <w:widowControl/>
        <w:wordWrap w:val="0"/>
        <w:spacing w:line="580" w:lineRule="atLeast"/>
        <w:ind w:left="1439" w:leftChars="228" w:hanging="960" w:hangingChars="300"/>
        <w:jc w:val="righ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单位名称（公章）            </w:t>
      </w:r>
    </w:p>
    <w:p w14:paraId="0E628574">
      <w:pPr>
        <w:widowControl/>
        <w:wordWrap w:val="0"/>
        <w:spacing w:line="580" w:lineRule="atLeast"/>
        <w:ind w:left="1439" w:leftChars="228" w:hanging="960" w:hangingChars="300"/>
        <w:jc w:val="right"/>
        <w:rPr>
          <w:rFonts w:hint="eastAsia" w:ascii="仿宋_GB2312" w:hAnsi="仿宋_GB2312" w:eastAsia="仿宋_GB2312" w:cs="仿宋_GB2312"/>
          <w:color w:val="000000" w:themeColor="text1"/>
          <w:sz w:val="32"/>
          <w:szCs w:val="32"/>
          <w14:textFill>
            <w14:solidFill>
              <w14:schemeClr w14:val="tx1"/>
            </w14:solidFill>
          </w14:textFill>
        </w:rPr>
        <w:sectPr>
          <w:headerReference r:id="rId3" w:type="default"/>
          <w:footerReference r:id="rId4" w:type="default"/>
          <w:pgSz w:w="11905" w:h="16838"/>
          <w:pgMar w:top="1440" w:right="1531" w:bottom="1440" w:left="1587" w:header="851" w:footer="992" w:gutter="0"/>
          <w:cols w:space="720" w:num="1"/>
          <w:docGrid w:linePitch="312" w:charSpace="0"/>
        </w:sectPr>
      </w:pPr>
      <w:r>
        <w:rPr>
          <w:rFonts w:hint="eastAsia" w:ascii="仿宋_GB2312" w:hAnsi="仿宋_GB2312" w:eastAsia="仿宋_GB2312" w:cs="仿宋_GB2312"/>
          <w:bCs/>
          <w:color w:val="000000" w:themeColor="text1"/>
          <w:sz w:val="32"/>
          <w:szCs w:val="32"/>
          <w14:textFill>
            <w14:solidFill>
              <w14:schemeClr w14:val="tx1"/>
            </w14:solidFill>
          </w14:textFill>
        </w:rPr>
        <w:t>2025年*月*日</w:t>
      </w:r>
    </w:p>
    <w:p w14:paraId="26B886AE">
      <w:pPr>
        <w:overflowPunct w:val="0"/>
        <w:autoSpaceDE w:val="0"/>
        <w:autoSpaceDN w:val="0"/>
        <w:adjustRightInd w:val="0"/>
        <w:spacing w:line="720" w:lineRule="auto"/>
        <w:ind w:firstLine="198"/>
        <w:textAlignment w:val="baseline"/>
        <w:rPr>
          <w:rFonts w:hint="eastAsia" w:ascii="仿宋_GB2312" w:hAnsi="仿宋_GB2312" w:eastAsia="仿宋_GB2312" w:cs="仿宋_GB2312"/>
          <w:b/>
          <w:bCs/>
          <w:iCs/>
          <w:color w:val="000000" w:themeColor="text1"/>
          <w:spacing w:val="10"/>
          <w:kern w:val="1"/>
          <w:sz w:val="32"/>
          <w:szCs w:val="32"/>
          <w14:textFill>
            <w14:solidFill>
              <w14:schemeClr w14:val="tx1"/>
            </w14:solidFill>
          </w14:textFill>
        </w:rPr>
      </w:pPr>
      <w:r>
        <w:rPr>
          <w:rFonts w:hint="eastAsia" w:ascii="黑体" w:hAnsi="黑体" w:eastAsia="黑体" w:cs="黑体"/>
          <w:iCs/>
          <w:color w:val="000000" w:themeColor="text1"/>
          <w:spacing w:val="10"/>
          <w:kern w:val="1"/>
          <w:sz w:val="32"/>
          <w:szCs w:val="32"/>
          <w14:textFill>
            <w14:solidFill>
              <w14:schemeClr w14:val="tx1"/>
            </w14:solidFill>
          </w14:textFill>
        </w:rPr>
        <w:t>附件3</w:t>
      </w:r>
      <w:r>
        <w:rPr>
          <w:rFonts w:hint="eastAsia" w:ascii="仿宋_GB2312" w:hAnsi="仿宋_GB2312" w:eastAsia="仿宋_GB2312" w:cs="仿宋_GB2312"/>
          <w:b/>
          <w:bCs/>
          <w:iCs/>
          <w:color w:val="000000" w:themeColor="text1"/>
          <w:spacing w:val="10"/>
          <w:kern w:val="1"/>
          <w:sz w:val="32"/>
          <w:szCs w:val="32"/>
          <w14:textFill>
            <w14:solidFill>
              <w14:schemeClr w14:val="tx1"/>
            </w14:solidFill>
          </w14:textFill>
        </w:rPr>
        <w:t>：</w:t>
      </w:r>
    </w:p>
    <w:p w14:paraId="3EFCEFB2">
      <w:pPr>
        <w:spacing w:line="520" w:lineRule="exact"/>
        <w:rPr>
          <w:rFonts w:ascii="Calibri" w:hAnsi="Calibri" w:eastAsia="宋体" w:cs="Times New Roman"/>
          <w:color w:val="000000" w:themeColor="text1"/>
          <w:sz w:val="28"/>
          <w:szCs w:val="22"/>
          <w14:textFill>
            <w14:solidFill>
              <w14:schemeClr w14:val="tx1"/>
            </w14:solidFill>
          </w14:textFill>
        </w:rPr>
      </w:pPr>
      <w:r>
        <w:rPr>
          <w:rFonts w:hint="eastAsia" w:ascii="Calibri" w:hAnsi="Calibri" w:eastAsia="宋体" w:cs="Times New Roman"/>
          <w:color w:val="000000" w:themeColor="text1"/>
          <w:sz w:val="28"/>
          <w:szCs w:val="22"/>
          <w14:textFill>
            <w14:solidFill>
              <w14:schemeClr w14:val="tx1"/>
            </w14:solidFill>
          </w14:textFill>
        </w:rPr>
        <w:t>合同登记编号：</w:t>
      </w:r>
    </w:p>
    <w:tbl>
      <w:tblPr>
        <w:tblStyle w:val="6"/>
        <w:tblpPr w:leftFromText="180" w:rightFromText="180" w:vertAnchor="text" w:horzAnchor="margin" w:tblpXSpec="center" w:tblpY="28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14:paraId="674A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430" w:type="dxa"/>
          </w:tcPr>
          <w:p w14:paraId="02385431">
            <w:pPr>
              <w:jc w:val="center"/>
              <w:rPr>
                <w:rFonts w:ascii="Calibri" w:hAnsi="Calibri" w:eastAsia="宋体" w:cs="Times New Roman"/>
                <w:b/>
                <w:bCs/>
                <w:color w:val="000000" w:themeColor="text1"/>
                <w:sz w:val="32"/>
                <w:szCs w:val="22"/>
                <w14:textFill>
                  <w14:solidFill>
                    <w14:schemeClr w14:val="tx1"/>
                  </w14:solidFill>
                </w14:textFill>
              </w:rPr>
            </w:pPr>
          </w:p>
        </w:tc>
        <w:tc>
          <w:tcPr>
            <w:tcW w:w="414" w:type="dxa"/>
          </w:tcPr>
          <w:p w14:paraId="5EE780F1">
            <w:pPr>
              <w:jc w:val="center"/>
              <w:rPr>
                <w:rFonts w:ascii="Calibri" w:hAnsi="Calibri" w:eastAsia="宋体" w:cs="Times New Roman"/>
                <w:b/>
                <w:bCs/>
                <w:color w:val="000000" w:themeColor="text1"/>
                <w:sz w:val="32"/>
                <w:szCs w:val="22"/>
                <w14:textFill>
                  <w14:solidFill>
                    <w14:schemeClr w14:val="tx1"/>
                  </w14:solidFill>
                </w14:textFill>
              </w:rPr>
            </w:pPr>
          </w:p>
        </w:tc>
        <w:tc>
          <w:tcPr>
            <w:tcW w:w="414" w:type="dxa"/>
          </w:tcPr>
          <w:p w14:paraId="62900D2C">
            <w:pPr>
              <w:jc w:val="center"/>
              <w:rPr>
                <w:rFonts w:ascii="Calibri" w:hAnsi="Calibri" w:eastAsia="宋体" w:cs="Times New Roman"/>
                <w:b/>
                <w:bCs/>
                <w:color w:val="000000" w:themeColor="text1"/>
                <w:sz w:val="32"/>
                <w:szCs w:val="22"/>
                <w14:textFill>
                  <w14:solidFill>
                    <w14:schemeClr w14:val="tx1"/>
                  </w14:solidFill>
                </w14:textFill>
              </w:rPr>
            </w:pPr>
          </w:p>
        </w:tc>
        <w:tc>
          <w:tcPr>
            <w:tcW w:w="414" w:type="dxa"/>
          </w:tcPr>
          <w:p w14:paraId="491A9A67">
            <w:pPr>
              <w:jc w:val="center"/>
              <w:rPr>
                <w:rFonts w:ascii="Calibri" w:hAnsi="Calibri" w:eastAsia="宋体" w:cs="Times New Roman"/>
                <w:b/>
                <w:bCs/>
                <w:color w:val="000000" w:themeColor="text1"/>
                <w:sz w:val="32"/>
                <w:szCs w:val="22"/>
                <w14:textFill>
                  <w14:solidFill>
                    <w14:schemeClr w14:val="tx1"/>
                  </w14:solidFill>
                </w14:textFill>
              </w:rPr>
            </w:pPr>
          </w:p>
        </w:tc>
        <w:tc>
          <w:tcPr>
            <w:tcW w:w="314" w:type="dxa"/>
            <w:tcBorders>
              <w:top w:val="nil"/>
              <w:bottom w:val="nil"/>
            </w:tcBorders>
          </w:tcPr>
          <w:p w14:paraId="5796D74E">
            <w:pPr>
              <w:jc w:val="center"/>
              <w:rPr>
                <w:rFonts w:ascii="Calibri" w:hAnsi="Calibri" w:eastAsia="宋体" w:cs="Times New Roman"/>
                <w:b/>
                <w:bCs/>
                <w:color w:val="000000" w:themeColor="text1"/>
                <w:sz w:val="32"/>
                <w:szCs w:val="22"/>
                <w14:textFill>
                  <w14:solidFill>
                    <w14:schemeClr w14:val="tx1"/>
                  </w14:solidFill>
                </w14:textFill>
              </w:rPr>
            </w:pPr>
          </w:p>
        </w:tc>
        <w:tc>
          <w:tcPr>
            <w:tcW w:w="414" w:type="dxa"/>
          </w:tcPr>
          <w:p w14:paraId="3272A970">
            <w:pPr>
              <w:jc w:val="center"/>
              <w:rPr>
                <w:rFonts w:ascii="Calibri" w:hAnsi="Calibri" w:eastAsia="宋体" w:cs="Times New Roman"/>
                <w:b/>
                <w:bCs/>
                <w:color w:val="000000" w:themeColor="text1"/>
                <w:sz w:val="32"/>
                <w:szCs w:val="22"/>
                <w14:textFill>
                  <w14:solidFill>
                    <w14:schemeClr w14:val="tx1"/>
                  </w14:solidFill>
                </w14:textFill>
              </w:rPr>
            </w:pPr>
          </w:p>
        </w:tc>
        <w:tc>
          <w:tcPr>
            <w:tcW w:w="414" w:type="dxa"/>
          </w:tcPr>
          <w:p w14:paraId="32C7E870">
            <w:pPr>
              <w:jc w:val="center"/>
              <w:rPr>
                <w:rFonts w:ascii="Calibri" w:hAnsi="Calibri" w:eastAsia="宋体" w:cs="Times New Roman"/>
                <w:b/>
                <w:bCs/>
                <w:color w:val="000000" w:themeColor="text1"/>
                <w:sz w:val="32"/>
                <w:szCs w:val="22"/>
                <w14:textFill>
                  <w14:solidFill>
                    <w14:schemeClr w14:val="tx1"/>
                  </w14:solidFill>
                </w14:textFill>
              </w:rPr>
            </w:pPr>
          </w:p>
        </w:tc>
        <w:tc>
          <w:tcPr>
            <w:tcW w:w="414" w:type="dxa"/>
          </w:tcPr>
          <w:p w14:paraId="4FFB6945">
            <w:pPr>
              <w:jc w:val="center"/>
              <w:rPr>
                <w:rFonts w:ascii="Calibri" w:hAnsi="Calibri" w:eastAsia="宋体" w:cs="Times New Roman"/>
                <w:b/>
                <w:bCs/>
                <w:color w:val="000000" w:themeColor="text1"/>
                <w:sz w:val="32"/>
                <w:szCs w:val="22"/>
                <w14:textFill>
                  <w14:solidFill>
                    <w14:schemeClr w14:val="tx1"/>
                  </w14:solidFill>
                </w14:textFill>
              </w:rPr>
            </w:pPr>
          </w:p>
        </w:tc>
        <w:tc>
          <w:tcPr>
            <w:tcW w:w="397" w:type="dxa"/>
            <w:tcBorders>
              <w:top w:val="single" w:color="auto" w:sz="4" w:space="0"/>
              <w:bottom w:val="single" w:color="auto" w:sz="4" w:space="0"/>
            </w:tcBorders>
          </w:tcPr>
          <w:p w14:paraId="6877C322">
            <w:pPr>
              <w:jc w:val="center"/>
              <w:rPr>
                <w:rFonts w:ascii="Calibri" w:hAnsi="Calibri" w:eastAsia="宋体" w:cs="Times New Roman"/>
                <w:b/>
                <w:bCs/>
                <w:color w:val="000000" w:themeColor="text1"/>
                <w:sz w:val="32"/>
                <w:szCs w:val="22"/>
                <w14:textFill>
                  <w14:solidFill>
                    <w14:schemeClr w14:val="tx1"/>
                  </w14:solidFill>
                </w14:textFill>
              </w:rPr>
            </w:pPr>
          </w:p>
        </w:tc>
        <w:tc>
          <w:tcPr>
            <w:tcW w:w="320" w:type="dxa"/>
            <w:tcBorders>
              <w:top w:val="nil"/>
              <w:bottom w:val="nil"/>
            </w:tcBorders>
          </w:tcPr>
          <w:p w14:paraId="23ABBE61">
            <w:pPr>
              <w:jc w:val="center"/>
              <w:rPr>
                <w:rFonts w:ascii="Calibri" w:hAnsi="Calibri" w:eastAsia="宋体" w:cs="Times New Roman"/>
                <w:b/>
                <w:bCs/>
                <w:color w:val="000000" w:themeColor="text1"/>
                <w:sz w:val="32"/>
                <w:szCs w:val="22"/>
                <w14:textFill>
                  <w14:solidFill>
                    <w14:schemeClr w14:val="tx1"/>
                  </w14:solidFill>
                </w14:textFill>
              </w:rPr>
            </w:pPr>
          </w:p>
        </w:tc>
        <w:tc>
          <w:tcPr>
            <w:tcW w:w="415" w:type="dxa"/>
            <w:tcBorders>
              <w:top w:val="single" w:color="auto" w:sz="4" w:space="0"/>
            </w:tcBorders>
          </w:tcPr>
          <w:p w14:paraId="2E6599E9">
            <w:pPr>
              <w:jc w:val="center"/>
              <w:rPr>
                <w:rFonts w:ascii="Calibri" w:hAnsi="Calibri" w:eastAsia="宋体" w:cs="Times New Roman"/>
                <w:b/>
                <w:bCs/>
                <w:color w:val="000000" w:themeColor="text1"/>
                <w:sz w:val="32"/>
                <w:szCs w:val="22"/>
                <w14:textFill>
                  <w14:solidFill>
                    <w14:schemeClr w14:val="tx1"/>
                  </w14:solidFill>
                </w14:textFill>
              </w:rPr>
            </w:pPr>
          </w:p>
        </w:tc>
        <w:tc>
          <w:tcPr>
            <w:tcW w:w="415" w:type="dxa"/>
            <w:tcBorders>
              <w:top w:val="single" w:color="auto" w:sz="4" w:space="0"/>
            </w:tcBorders>
          </w:tcPr>
          <w:p w14:paraId="2DECEFD7">
            <w:pPr>
              <w:jc w:val="center"/>
              <w:rPr>
                <w:rFonts w:ascii="Calibri" w:hAnsi="Calibri" w:eastAsia="宋体" w:cs="Times New Roman"/>
                <w:b/>
                <w:bCs/>
                <w:color w:val="000000" w:themeColor="text1"/>
                <w:sz w:val="32"/>
                <w:szCs w:val="22"/>
                <w14:textFill>
                  <w14:solidFill>
                    <w14:schemeClr w14:val="tx1"/>
                  </w14:solidFill>
                </w14:textFill>
              </w:rPr>
            </w:pPr>
          </w:p>
        </w:tc>
        <w:tc>
          <w:tcPr>
            <w:tcW w:w="415" w:type="dxa"/>
            <w:tcBorders>
              <w:top w:val="nil"/>
              <w:bottom w:val="nil"/>
            </w:tcBorders>
          </w:tcPr>
          <w:p w14:paraId="45454BF3">
            <w:pPr>
              <w:jc w:val="center"/>
              <w:rPr>
                <w:rFonts w:ascii="Calibri" w:hAnsi="Calibri" w:eastAsia="宋体" w:cs="Times New Roman"/>
                <w:b/>
                <w:bCs/>
                <w:color w:val="000000" w:themeColor="text1"/>
                <w:sz w:val="32"/>
                <w:szCs w:val="22"/>
                <w14:textFill>
                  <w14:solidFill>
                    <w14:schemeClr w14:val="tx1"/>
                  </w14:solidFill>
                </w14:textFill>
              </w:rPr>
            </w:pPr>
          </w:p>
        </w:tc>
        <w:tc>
          <w:tcPr>
            <w:tcW w:w="415" w:type="dxa"/>
            <w:tcBorders>
              <w:top w:val="single" w:color="auto" w:sz="4" w:space="0"/>
            </w:tcBorders>
          </w:tcPr>
          <w:p w14:paraId="03CC4CD0">
            <w:pPr>
              <w:jc w:val="center"/>
              <w:rPr>
                <w:rFonts w:ascii="Calibri" w:hAnsi="Calibri" w:eastAsia="宋体" w:cs="Times New Roman"/>
                <w:b/>
                <w:bCs/>
                <w:color w:val="000000" w:themeColor="text1"/>
                <w:sz w:val="32"/>
                <w:szCs w:val="22"/>
                <w14:textFill>
                  <w14:solidFill>
                    <w14:schemeClr w14:val="tx1"/>
                  </w14:solidFill>
                </w14:textFill>
              </w:rPr>
            </w:pPr>
          </w:p>
        </w:tc>
        <w:tc>
          <w:tcPr>
            <w:tcW w:w="415" w:type="dxa"/>
            <w:tcBorders>
              <w:top w:val="single" w:color="auto" w:sz="4" w:space="0"/>
            </w:tcBorders>
          </w:tcPr>
          <w:p w14:paraId="586ABFC2">
            <w:pPr>
              <w:jc w:val="center"/>
              <w:rPr>
                <w:rFonts w:ascii="Calibri" w:hAnsi="Calibri" w:eastAsia="宋体" w:cs="Times New Roman"/>
                <w:b/>
                <w:bCs/>
                <w:color w:val="000000" w:themeColor="text1"/>
                <w:sz w:val="32"/>
                <w:szCs w:val="22"/>
                <w14:textFill>
                  <w14:solidFill>
                    <w14:schemeClr w14:val="tx1"/>
                  </w14:solidFill>
                </w14:textFill>
              </w:rPr>
            </w:pPr>
          </w:p>
        </w:tc>
        <w:tc>
          <w:tcPr>
            <w:tcW w:w="415" w:type="dxa"/>
          </w:tcPr>
          <w:p w14:paraId="7C6EE85E">
            <w:pPr>
              <w:rPr>
                <w:rFonts w:ascii="Calibri" w:hAnsi="Calibri" w:eastAsia="宋体" w:cs="Times New Roman"/>
                <w:b/>
                <w:bCs/>
                <w:color w:val="000000" w:themeColor="text1"/>
                <w:sz w:val="32"/>
                <w:szCs w:val="22"/>
                <w14:textFill>
                  <w14:solidFill>
                    <w14:schemeClr w14:val="tx1"/>
                  </w14:solidFill>
                </w14:textFill>
              </w:rPr>
            </w:pPr>
          </w:p>
        </w:tc>
        <w:tc>
          <w:tcPr>
            <w:tcW w:w="415" w:type="dxa"/>
          </w:tcPr>
          <w:p w14:paraId="1618F7BD">
            <w:pPr>
              <w:rPr>
                <w:rFonts w:ascii="Calibri" w:hAnsi="Calibri" w:eastAsia="宋体" w:cs="Times New Roman"/>
                <w:b/>
                <w:bCs/>
                <w:color w:val="000000" w:themeColor="text1"/>
                <w:sz w:val="32"/>
                <w:szCs w:val="22"/>
                <w14:textFill>
                  <w14:solidFill>
                    <w14:schemeClr w14:val="tx1"/>
                  </w14:solidFill>
                </w14:textFill>
              </w:rPr>
            </w:pPr>
          </w:p>
        </w:tc>
        <w:tc>
          <w:tcPr>
            <w:tcW w:w="430" w:type="dxa"/>
          </w:tcPr>
          <w:p w14:paraId="5D08E86A">
            <w:pPr>
              <w:rPr>
                <w:rFonts w:ascii="Calibri" w:hAnsi="Calibri" w:eastAsia="宋体" w:cs="Times New Roman"/>
                <w:b/>
                <w:bCs/>
                <w:color w:val="000000" w:themeColor="text1"/>
                <w:sz w:val="32"/>
                <w:szCs w:val="22"/>
                <w14:textFill>
                  <w14:solidFill>
                    <w14:schemeClr w14:val="tx1"/>
                  </w14:solidFill>
                </w14:textFill>
              </w:rPr>
            </w:pPr>
          </w:p>
        </w:tc>
        <w:tc>
          <w:tcPr>
            <w:tcW w:w="400" w:type="dxa"/>
          </w:tcPr>
          <w:p w14:paraId="56C74104">
            <w:pPr>
              <w:rPr>
                <w:rFonts w:ascii="Calibri" w:hAnsi="Calibri" w:eastAsia="宋体" w:cs="Times New Roman"/>
                <w:b/>
                <w:bCs/>
                <w:color w:val="000000" w:themeColor="text1"/>
                <w:sz w:val="32"/>
                <w:szCs w:val="22"/>
                <w14:textFill>
                  <w14:solidFill>
                    <w14:schemeClr w14:val="tx1"/>
                  </w14:solidFill>
                </w14:textFill>
              </w:rPr>
            </w:pPr>
          </w:p>
        </w:tc>
      </w:tr>
    </w:tbl>
    <w:p w14:paraId="6637F769">
      <w:pPr>
        <w:spacing w:line="520" w:lineRule="exact"/>
        <w:rPr>
          <w:rFonts w:ascii="Calibri" w:hAnsi="Calibri" w:eastAsia="宋体" w:cs="Times New Roman"/>
          <w:color w:val="000000" w:themeColor="text1"/>
          <w:sz w:val="28"/>
          <w:szCs w:val="22"/>
          <w14:textFill>
            <w14:solidFill>
              <w14:schemeClr w14:val="tx1"/>
            </w14:solidFill>
          </w14:textFill>
        </w:rPr>
      </w:pPr>
    </w:p>
    <w:p w14:paraId="242013CE">
      <w:pPr>
        <w:spacing w:line="520" w:lineRule="exact"/>
        <w:rPr>
          <w:rFonts w:ascii="Calibri" w:hAnsi="Calibri" w:eastAsia="宋体" w:cs="Times New Roman"/>
          <w:color w:val="000000" w:themeColor="text1"/>
          <w:sz w:val="28"/>
          <w:szCs w:val="22"/>
          <w14:textFill>
            <w14:solidFill>
              <w14:schemeClr w14:val="tx1"/>
            </w14:solidFill>
          </w14:textFill>
        </w:rPr>
      </w:pPr>
      <w:r>
        <w:rPr>
          <w:rFonts w:hint="eastAsia" w:ascii="Calibri" w:hAnsi="Calibri" w:eastAsia="宋体" w:cs="Times New Roman"/>
          <w:color w:val="000000" w:themeColor="text1"/>
          <w:sz w:val="28"/>
          <w:szCs w:val="22"/>
          <w14:textFill>
            <w14:solidFill>
              <w14:schemeClr w14:val="tx1"/>
            </w14:solidFill>
          </w14:textFill>
        </w:rPr>
        <w:t xml:space="preserve"> </w:t>
      </w:r>
    </w:p>
    <w:p w14:paraId="5106D295">
      <w:pPr>
        <w:rPr>
          <w:rFonts w:ascii="Calibri" w:hAnsi="Calibri" w:eastAsia="黑体" w:cs="Times New Roman"/>
          <w:color w:val="000000" w:themeColor="text1"/>
          <w:sz w:val="52"/>
          <w:szCs w:val="22"/>
          <w14:textFill>
            <w14:solidFill>
              <w14:schemeClr w14:val="tx1"/>
            </w14:solidFill>
          </w14:textFill>
        </w:rPr>
      </w:pPr>
    </w:p>
    <w:p w14:paraId="34C457D9">
      <w:pPr>
        <w:ind w:firstLine="3373" w:firstLineChars="700"/>
        <w:rPr>
          <w:rFonts w:ascii="Calibri" w:hAnsi="Calibri" w:eastAsia="黑体" w:cs="Times New Roman"/>
          <w:b/>
          <w:bCs/>
          <w:color w:val="000000" w:themeColor="text1"/>
          <w:sz w:val="48"/>
          <w:szCs w:val="22"/>
          <w14:textFill>
            <w14:solidFill>
              <w14:schemeClr w14:val="tx1"/>
            </w14:solidFill>
          </w14:textFill>
        </w:rPr>
      </w:pPr>
      <w:r>
        <w:rPr>
          <w:rFonts w:hint="eastAsia" w:ascii="Calibri" w:hAnsi="Calibri" w:eastAsia="黑体" w:cs="Times New Roman"/>
          <w:b/>
          <w:bCs/>
          <w:color w:val="000000" w:themeColor="text1"/>
          <w:sz w:val="48"/>
          <w:szCs w:val="22"/>
          <w14:textFill>
            <w14:solidFill>
              <w14:schemeClr w14:val="tx1"/>
            </w14:solidFill>
          </w14:textFill>
        </w:rPr>
        <w:t>技术服务合同</w:t>
      </w:r>
    </w:p>
    <w:p w14:paraId="54E76985">
      <w:pPr>
        <w:rPr>
          <w:rFonts w:ascii="Calibri" w:hAnsi="Calibri" w:eastAsia="楷体_GB2312" w:cs="Times New Roman"/>
          <w:color w:val="000000" w:themeColor="text1"/>
          <w:sz w:val="36"/>
          <w:szCs w:val="22"/>
          <w14:textFill>
            <w14:solidFill>
              <w14:schemeClr w14:val="tx1"/>
            </w14:solidFill>
          </w14:textFill>
        </w:rPr>
      </w:pPr>
    </w:p>
    <w:p w14:paraId="18FBEAE1">
      <w:pPr>
        <w:jc w:val="center"/>
        <w:rPr>
          <w:rFonts w:ascii="Calibri" w:hAnsi="Calibri" w:eastAsia="楷体_GB2312" w:cs="Times New Roman"/>
          <w:color w:val="000000" w:themeColor="text1"/>
          <w:sz w:val="36"/>
          <w:szCs w:val="22"/>
          <w14:textFill>
            <w14:solidFill>
              <w14:schemeClr w14:val="tx1"/>
            </w14:solidFill>
          </w14:textFill>
        </w:rPr>
      </w:pPr>
    </w:p>
    <w:p w14:paraId="15933A1A">
      <w:pPr>
        <w:spacing w:line="312" w:lineRule="auto"/>
        <w:rPr>
          <w:rFonts w:ascii="Calibri" w:hAnsi="Calibri" w:eastAsia="楷体_GB2312" w:cs="Times New Roman"/>
          <w:color w:val="000000" w:themeColor="text1"/>
          <w:sz w:val="36"/>
          <w:szCs w:val="22"/>
          <w:u w:val="single"/>
          <w14:textFill>
            <w14:solidFill>
              <w14:schemeClr w14:val="tx1"/>
            </w14:solidFill>
          </w14:textFill>
        </w:rPr>
      </w:pPr>
      <w:r>
        <w:rPr>
          <w:rFonts w:ascii="Calibri" w:hAnsi="Calibri" w:eastAsia="楷体_GB2312" w:cs="Times New Roman"/>
          <w:color w:val="000000" w:themeColor="text1"/>
          <w:sz w:val="36"/>
          <w:szCs w:val="22"/>
          <w14:textFill>
            <w14:solidFill>
              <w14:schemeClr w14:val="tx1"/>
            </w14:solidFill>
          </w14:textFill>
        </w:rPr>
        <w:t xml:space="preserve">      </w:t>
      </w:r>
      <w:r>
        <w:rPr>
          <w:rFonts w:hint="eastAsia" w:ascii="Calibri" w:hAnsi="Calibri" w:eastAsia="宋体" w:cs="Times New Roman"/>
          <w:b/>
          <w:bCs/>
          <w:color w:val="000000" w:themeColor="text1"/>
          <w:sz w:val="36"/>
          <w:szCs w:val="22"/>
          <w14:textFill>
            <w14:solidFill>
              <w14:schemeClr w14:val="tx1"/>
            </w14:solidFill>
          </w14:textFill>
        </w:rPr>
        <w:t>项目名称：</w:t>
      </w:r>
      <w:r>
        <w:rPr>
          <w:rFonts w:hint="eastAsia" w:ascii="Calibri" w:hAnsi="Calibri" w:eastAsia="宋体" w:cs="Times New Roman"/>
          <w:color w:val="000000" w:themeColor="text1"/>
          <w:sz w:val="32"/>
          <w:szCs w:val="32"/>
          <w:u w:val="single"/>
          <w14:textFill>
            <w14:solidFill>
              <w14:schemeClr w14:val="tx1"/>
            </w14:solidFill>
          </w14:textFill>
        </w:rPr>
        <w:t xml:space="preserve">  </w:t>
      </w:r>
      <w:r>
        <w:rPr>
          <w:rFonts w:ascii="Calibri" w:hAnsi="Calibri" w:eastAsia="宋体" w:cs="Times New Roman"/>
          <w:color w:val="000000" w:themeColor="text1"/>
          <w:sz w:val="32"/>
          <w:szCs w:val="32"/>
          <w:u w:val="single"/>
          <w14:textFill>
            <w14:solidFill>
              <w14:schemeClr w14:val="tx1"/>
            </w14:solidFill>
          </w14:textFill>
        </w:rPr>
        <w:t xml:space="preserve"> </w:t>
      </w:r>
      <w:r>
        <w:rPr>
          <w:rFonts w:hint="eastAsia" w:ascii="宋体" w:hAnsi="宋体" w:eastAsia="宋体" w:cs="Times New Roman"/>
          <w:color w:val="000000" w:themeColor="text1"/>
          <w:sz w:val="36"/>
          <w:szCs w:val="22"/>
          <w:u w:val="single"/>
          <w14:textFill>
            <w14:solidFill>
              <w14:schemeClr w14:val="tx1"/>
            </w14:solidFill>
          </w14:textFill>
        </w:rPr>
        <w:t xml:space="preserve"> </w:t>
      </w:r>
      <w:r>
        <w:rPr>
          <w:rFonts w:ascii="Calibri" w:hAnsi="Calibri" w:eastAsia="宋体" w:cs="Times New Roman"/>
          <w:color w:val="000000" w:themeColor="text1"/>
          <w:sz w:val="32"/>
          <w:szCs w:val="32"/>
          <w:u w:val="single"/>
          <w14:textFill>
            <w14:solidFill>
              <w14:schemeClr w14:val="tx1"/>
            </w14:solidFill>
          </w14:textFill>
        </w:rPr>
        <w:t xml:space="preserve">                       </w:t>
      </w:r>
      <w:r>
        <w:rPr>
          <w:rFonts w:hint="eastAsia" w:ascii="Calibri" w:hAnsi="Calibri" w:eastAsia="宋体" w:cs="Times New Roman"/>
          <w:color w:val="000000" w:themeColor="text1"/>
          <w:sz w:val="32"/>
          <w:szCs w:val="32"/>
          <w:u w:val="single"/>
          <w14:textFill>
            <w14:solidFill>
              <w14:schemeClr w14:val="tx1"/>
            </w14:solidFill>
          </w14:textFill>
        </w:rPr>
        <w:t xml:space="preserve"> </w:t>
      </w:r>
      <w:r>
        <w:rPr>
          <w:rFonts w:ascii="Calibri" w:hAnsi="Calibri" w:eastAsia="宋体" w:cs="Times New Roman"/>
          <w:color w:val="000000" w:themeColor="text1"/>
          <w:sz w:val="32"/>
          <w:szCs w:val="32"/>
          <w:u w:val="single"/>
          <w14:textFill>
            <w14:solidFill>
              <w14:schemeClr w14:val="tx1"/>
            </w14:solidFill>
          </w14:textFill>
        </w:rPr>
        <w:t xml:space="preserve">    </w:t>
      </w:r>
    </w:p>
    <w:p w14:paraId="433C3EAC">
      <w:pPr>
        <w:spacing w:line="312" w:lineRule="auto"/>
        <w:rPr>
          <w:rFonts w:ascii="Calibri" w:hAnsi="Calibri" w:eastAsia="宋体" w:cs="Times New Roman"/>
          <w:color w:val="000000" w:themeColor="text1"/>
          <w:sz w:val="28"/>
          <w:szCs w:val="28"/>
          <w:u w:val="single"/>
          <w14:textFill>
            <w14:solidFill>
              <w14:schemeClr w14:val="tx1"/>
            </w14:solidFill>
          </w14:textFill>
        </w:rPr>
      </w:pPr>
      <w:r>
        <w:rPr>
          <w:rFonts w:ascii="Calibri" w:hAnsi="Calibri" w:eastAsia="楷体_GB2312" w:cs="Times New Roman"/>
          <w:color w:val="000000" w:themeColor="text1"/>
          <w:sz w:val="36"/>
          <w:szCs w:val="22"/>
          <w14:textFill>
            <w14:solidFill>
              <w14:schemeClr w14:val="tx1"/>
            </w14:solidFill>
          </w14:textFill>
        </w:rPr>
        <w:t xml:space="preserve">     </w:t>
      </w:r>
      <w:r>
        <w:rPr>
          <w:rFonts w:ascii="Calibri" w:hAnsi="Calibri" w:eastAsia="宋体" w:cs="Times New Roman"/>
          <w:b/>
          <w:bCs/>
          <w:color w:val="000000" w:themeColor="text1"/>
          <w:sz w:val="36"/>
          <w:szCs w:val="22"/>
          <w14:textFill>
            <w14:solidFill>
              <w14:schemeClr w14:val="tx1"/>
            </w14:solidFill>
          </w14:textFill>
        </w:rPr>
        <w:t xml:space="preserve"> </w:t>
      </w:r>
      <w:r>
        <w:rPr>
          <w:rFonts w:hint="eastAsia" w:ascii="Calibri" w:hAnsi="Calibri" w:eastAsia="宋体" w:cs="Times New Roman"/>
          <w:b/>
          <w:bCs/>
          <w:color w:val="000000" w:themeColor="text1"/>
          <w:sz w:val="36"/>
          <w:szCs w:val="22"/>
          <w14:textFill>
            <w14:solidFill>
              <w14:schemeClr w14:val="tx1"/>
            </w14:solidFill>
          </w14:textFill>
        </w:rPr>
        <w:t>委托方（甲方）：</w:t>
      </w:r>
      <w:r>
        <w:rPr>
          <w:rFonts w:hint="eastAsia" w:ascii="Calibri" w:hAnsi="Calibri" w:eastAsia="宋体" w:cs="Times New Roman"/>
          <w:color w:val="000000" w:themeColor="text1"/>
          <w:sz w:val="32"/>
          <w:szCs w:val="32"/>
          <w:u w:val="single"/>
          <w14:textFill>
            <w14:solidFill>
              <w14:schemeClr w14:val="tx1"/>
            </w14:solidFill>
          </w14:textFill>
        </w:rPr>
        <w:t xml:space="preserve">                          </w:t>
      </w:r>
    </w:p>
    <w:p w14:paraId="409098C6">
      <w:pPr>
        <w:spacing w:line="312" w:lineRule="auto"/>
        <w:ind w:firstLine="1084" w:firstLineChars="300"/>
        <w:rPr>
          <w:rFonts w:ascii="Calibri" w:hAnsi="Calibri" w:eastAsia="宋体" w:cs="Times New Roman"/>
          <w:color w:val="000000" w:themeColor="text1"/>
          <w:sz w:val="32"/>
          <w:szCs w:val="32"/>
          <w:u w:val="single"/>
          <w14:textFill>
            <w14:solidFill>
              <w14:schemeClr w14:val="tx1"/>
            </w14:solidFill>
          </w14:textFill>
        </w:rPr>
      </w:pPr>
      <w:r>
        <w:rPr>
          <w:rFonts w:hint="eastAsia" w:ascii="Calibri" w:hAnsi="Calibri" w:eastAsia="宋体" w:cs="Times New Roman"/>
          <w:b/>
          <w:bCs/>
          <w:color w:val="000000" w:themeColor="text1"/>
          <w:sz w:val="36"/>
          <w:szCs w:val="22"/>
          <w14:textFill>
            <w14:solidFill>
              <w14:schemeClr w14:val="tx1"/>
            </w14:solidFill>
          </w14:textFill>
        </w:rPr>
        <w:t>受托方（乙方）：</w:t>
      </w:r>
      <w:r>
        <w:rPr>
          <w:rFonts w:hint="eastAsia" w:ascii="Calibri" w:hAnsi="Calibri" w:eastAsia="宋体" w:cs="Times New Roman"/>
          <w:b/>
          <w:color w:val="000000" w:themeColor="text1"/>
          <w:sz w:val="28"/>
          <w:szCs w:val="28"/>
          <w:u w:val="single"/>
          <w14:textFill>
            <w14:solidFill>
              <w14:schemeClr w14:val="tx1"/>
            </w14:solidFill>
          </w14:textFill>
        </w:rPr>
        <w:t xml:space="preserve"> </w:t>
      </w:r>
      <w:r>
        <w:rPr>
          <w:rFonts w:ascii="Calibri" w:hAnsi="Calibri" w:eastAsia="宋体" w:cs="Times New Roman"/>
          <w:b/>
          <w:color w:val="000000" w:themeColor="text1"/>
          <w:sz w:val="28"/>
          <w:szCs w:val="28"/>
          <w:u w:val="single"/>
          <w14:textFill>
            <w14:solidFill>
              <w14:schemeClr w14:val="tx1"/>
            </w14:solidFill>
          </w14:textFill>
        </w:rPr>
        <w:t xml:space="preserve">  </w:t>
      </w:r>
      <w:r>
        <w:rPr>
          <w:rFonts w:hint="eastAsia" w:ascii="Calibri" w:hAnsi="Calibri" w:eastAsia="宋体" w:cs="Times New Roman"/>
          <w:color w:val="000000" w:themeColor="text1"/>
          <w:sz w:val="32"/>
          <w:szCs w:val="32"/>
          <w:u w:val="single"/>
          <w14:textFill>
            <w14:solidFill>
              <w14:schemeClr w14:val="tx1"/>
            </w14:solidFill>
          </w14:textFill>
        </w:rPr>
        <w:t xml:space="preserve">          </w:t>
      </w:r>
      <w:r>
        <w:rPr>
          <w:rFonts w:ascii="Calibri" w:hAnsi="Calibri" w:eastAsia="宋体" w:cs="Times New Roman"/>
          <w:color w:val="000000" w:themeColor="text1"/>
          <w:sz w:val="32"/>
          <w:szCs w:val="32"/>
          <w:u w:val="single"/>
          <w14:textFill>
            <w14:solidFill>
              <w14:schemeClr w14:val="tx1"/>
            </w14:solidFill>
          </w14:textFill>
        </w:rPr>
        <w:t xml:space="preserve">                 </w:t>
      </w:r>
      <w:r>
        <w:rPr>
          <w:rFonts w:hint="eastAsia" w:ascii="Calibri" w:hAnsi="Calibri" w:eastAsia="宋体" w:cs="Times New Roman"/>
          <w:color w:val="000000" w:themeColor="text1"/>
          <w:sz w:val="32"/>
          <w:szCs w:val="32"/>
          <w:u w:val="single"/>
          <w14:textFill>
            <w14:solidFill>
              <w14:schemeClr w14:val="tx1"/>
            </w14:solidFill>
          </w14:textFill>
        </w:rPr>
        <w:t xml:space="preserve"> </w:t>
      </w:r>
    </w:p>
    <w:p w14:paraId="45F796C6">
      <w:pPr>
        <w:spacing w:line="312" w:lineRule="auto"/>
        <w:ind w:firstLine="720" w:firstLineChars="200"/>
        <w:rPr>
          <w:rFonts w:ascii="Calibri" w:hAnsi="Calibri" w:eastAsia="宋体" w:cs="Times New Roman"/>
          <w:color w:val="000000" w:themeColor="text1"/>
          <w:sz w:val="32"/>
          <w:szCs w:val="32"/>
          <w:u w:val="single"/>
          <w14:textFill>
            <w14:solidFill>
              <w14:schemeClr w14:val="tx1"/>
            </w14:solidFill>
          </w14:textFill>
        </w:rPr>
      </w:pPr>
      <w:r>
        <w:rPr>
          <w:rFonts w:ascii="Calibri" w:hAnsi="Calibri" w:eastAsia="楷体_GB2312" w:cs="Times New Roman"/>
          <w:color w:val="000000" w:themeColor="text1"/>
          <w:sz w:val="36"/>
          <w:szCs w:val="22"/>
          <w14:textFill>
            <w14:solidFill>
              <w14:schemeClr w14:val="tx1"/>
            </w14:solidFill>
          </w14:textFill>
        </w:rPr>
        <w:t xml:space="preserve"> </w:t>
      </w:r>
      <w:r>
        <w:rPr>
          <w:rFonts w:ascii="Calibri" w:hAnsi="Calibri" w:eastAsia="宋体" w:cs="Times New Roman"/>
          <w:b/>
          <w:bCs/>
          <w:color w:val="000000" w:themeColor="text1"/>
          <w:sz w:val="36"/>
          <w:szCs w:val="22"/>
          <w14:textFill>
            <w14:solidFill>
              <w14:schemeClr w14:val="tx1"/>
            </w14:solidFill>
          </w14:textFill>
        </w:rPr>
        <w:t xml:space="preserve"> </w:t>
      </w:r>
      <w:r>
        <w:rPr>
          <w:rFonts w:hint="eastAsia" w:ascii="Calibri" w:hAnsi="Calibri" w:eastAsia="宋体" w:cs="Times New Roman"/>
          <w:b/>
          <w:bCs/>
          <w:color w:val="000000" w:themeColor="text1"/>
          <w:sz w:val="36"/>
          <w:szCs w:val="22"/>
          <w14:textFill>
            <w14:solidFill>
              <w14:schemeClr w14:val="tx1"/>
            </w14:solidFill>
          </w14:textFill>
        </w:rPr>
        <w:t>签订时间：</w:t>
      </w:r>
      <w:r>
        <w:rPr>
          <w:rFonts w:hint="eastAsia" w:ascii="Calibri" w:hAnsi="Calibri" w:eastAsia="宋体" w:cs="Times New Roman"/>
          <w:color w:val="000000" w:themeColor="text1"/>
          <w:sz w:val="32"/>
          <w:szCs w:val="32"/>
          <w:u w:val="single"/>
          <w14:textFill>
            <w14:solidFill>
              <w14:schemeClr w14:val="tx1"/>
            </w14:solidFill>
          </w14:textFill>
        </w:rPr>
        <w:t xml:space="preserve">  </w:t>
      </w:r>
      <w:r>
        <w:rPr>
          <w:rFonts w:ascii="Calibri" w:hAnsi="Calibri" w:eastAsia="宋体" w:cs="Times New Roman"/>
          <w:color w:val="000000" w:themeColor="text1"/>
          <w:sz w:val="32"/>
          <w:szCs w:val="32"/>
          <w:u w:val="single"/>
          <w14:textFill>
            <w14:solidFill>
              <w14:schemeClr w14:val="tx1"/>
            </w14:solidFill>
          </w14:textFill>
        </w:rPr>
        <w:t xml:space="preserve"> </w:t>
      </w:r>
      <w:r>
        <w:rPr>
          <w:rFonts w:hint="eastAsia" w:ascii="Calibri" w:hAnsi="Calibri" w:eastAsia="宋体" w:cs="Times New Roman"/>
          <w:color w:val="000000" w:themeColor="text1"/>
          <w:sz w:val="32"/>
          <w:szCs w:val="32"/>
          <w:u w:val="single"/>
          <w14:textFill>
            <w14:solidFill>
              <w14:schemeClr w14:val="tx1"/>
            </w14:solidFill>
          </w14:textFill>
        </w:rPr>
        <w:t xml:space="preserve">    </w:t>
      </w:r>
      <w:r>
        <w:rPr>
          <w:rFonts w:hint="eastAsia" w:ascii="宋体" w:hAnsi="宋体" w:eastAsia="宋体" w:cs="Times New Roman"/>
          <w:color w:val="000000" w:themeColor="text1"/>
          <w:sz w:val="36"/>
          <w:szCs w:val="22"/>
          <w:u w:val="single"/>
          <w14:textFill>
            <w14:solidFill>
              <w14:schemeClr w14:val="tx1"/>
            </w14:solidFill>
          </w14:textFill>
        </w:rPr>
        <w:t>202</w:t>
      </w:r>
      <w:r>
        <w:rPr>
          <w:rFonts w:ascii="宋体" w:hAnsi="宋体" w:eastAsia="宋体" w:cs="Times New Roman"/>
          <w:color w:val="000000" w:themeColor="text1"/>
          <w:sz w:val="36"/>
          <w:szCs w:val="22"/>
          <w:u w:val="single"/>
          <w14:textFill>
            <w14:solidFill>
              <w14:schemeClr w14:val="tx1"/>
            </w14:solidFill>
          </w14:textFill>
        </w:rPr>
        <w:t>5</w:t>
      </w:r>
      <w:r>
        <w:rPr>
          <w:rFonts w:hint="eastAsia" w:ascii="宋体" w:hAnsi="宋体" w:eastAsia="宋体" w:cs="Times New Roman"/>
          <w:color w:val="000000" w:themeColor="text1"/>
          <w:sz w:val="36"/>
          <w:szCs w:val="22"/>
          <w:u w:val="single"/>
          <w14:textFill>
            <w14:solidFill>
              <w14:schemeClr w14:val="tx1"/>
            </w14:solidFill>
          </w14:textFill>
        </w:rPr>
        <w:t>年  月  日</w:t>
      </w:r>
      <w:r>
        <w:rPr>
          <w:rFonts w:ascii="Calibri" w:hAnsi="Calibri" w:eastAsia="宋体" w:cs="Times New Roman"/>
          <w:color w:val="000000" w:themeColor="text1"/>
          <w:sz w:val="32"/>
          <w:szCs w:val="32"/>
          <w:u w:val="single"/>
          <w14:textFill>
            <w14:solidFill>
              <w14:schemeClr w14:val="tx1"/>
            </w14:solidFill>
          </w14:textFill>
        </w:rPr>
        <w:t xml:space="preserve">     </w:t>
      </w:r>
      <w:r>
        <w:rPr>
          <w:rFonts w:hint="eastAsia" w:ascii="Calibri" w:hAnsi="Calibri" w:eastAsia="宋体" w:cs="Times New Roman"/>
          <w:color w:val="000000" w:themeColor="text1"/>
          <w:sz w:val="32"/>
          <w:szCs w:val="32"/>
          <w:u w:val="single"/>
          <w14:textFill>
            <w14:solidFill>
              <w14:schemeClr w14:val="tx1"/>
            </w14:solidFill>
          </w14:textFill>
        </w:rPr>
        <w:t xml:space="preserve"> </w:t>
      </w:r>
      <w:r>
        <w:rPr>
          <w:rFonts w:ascii="Calibri" w:hAnsi="Calibri" w:eastAsia="宋体" w:cs="Times New Roman"/>
          <w:color w:val="000000" w:themeColor="text1"/>
          <w:sz w:val="32"/>
          <w:szCs w:val="32"/>
          <w:u w:val="single"/>
          <w14:textFill>
            <w14:solidFill>
              <w14:schemeClr w14:val="tx1"/>
            </w14:solidFill>
          </w14:textFill>
        </w:rPr>
        <w:t xml:space="preserve">  </w:t>
      </w:r>
      <w:r>
        <w:rPr>
          <w:rFonts w:hint="eastAsia" w:ascii="Calibri" w:hAnsi="Calibri" w:eastAsia="宋体" w:cs="Times New Roman"/>
          <w:color w:val="000000" w:themeColor="text1"/>
          <w:sz w:val="32"/>
          <w:szCs w:val="32"/>
          <w:u w:val="single"/>
          <w14:textFill>
            <w14:solidFill>
              <w14:schemeClr w14:val="tx1"/>
            </w14:solidFill>
          </w14:textFill>
        </w:rPr>
        <w:t xml:space="preserve">       </w:t>
      </w:r>
    </w:p>
    <w:p w14:paraId="7ACB0EEF">
      <w:pPr>
        <w:spacing w:line="312" w:lineRule="auto"/>
        <w:ind w:firstLine="1080"/>
        <w:rPr>
          <w:rFonts w:ascii="Calibri" w:hAnsi="Calibri" w:eastAsia="黑体" w:cs="Times New Roman"/>
          <w:color w:val="000000" w:themeColor="text1"/>
          <w:sz w:val="36"/>
          <w:szCs w:val="22"/>
          <w14:textFill>
            <w14:solidFill>
              <w14:schemeClr w14:val="tx1"/>
            </w14:solidFill>
          </w14:textFill>
        </w:rPr>
      </w:pPr>
      <w:r>
        <w:rPr>
          <w:rFonts w:hint="eastAsia" w:ascii="Calibri" w:hAnsi="Calibri" w:eastAsia="宋体" w:cs="Times New Roman"/>
          <w:b/>
          <w:bCs/>
          <w:color w:val="000000" w:themeColor="text1"/>
          <w:sz w:val="36"/>
          <w:szCs w:val="22"/>
          <w14:textFill>
            <w14:solidFill>
              <w14:schemeClr w14:val="tx1"/>
            </w14:solidFill>
          </w14:textFill>
        </w:rPr>
        <w:t>签订地点：</w:t>
      </w:r>
      <w:r>
        <w:rPr>
          <w:rFonts w:ascii="Calibri" w:hAnsi="Calibri" w:eastAsia="宋体" w:cs="Times New Roman"/>
          <w:color w:val="000000" w:themeColor="text1"/>
          <w:sz w:val="36"/>
          <w:szCs w:val="22"/>
          <w:u w:val="single"/>
          <w14:textFill>
            <w14:solidFill>
              <w14:schemeClr w14:val="tx1"/>
            </w14:solidFill>
          </w14:textFill>
        </w:rPr>
        <w:t xml:space="preserve">   </w:t>
      </w:r>
      <w:r>
        <w:rPr>
          <w:rFonts w:hint="eastAsia" w:ascii="Calibri" w:hAnsi="Calibri" w:eastAsia="宋体" w:cs="Times New Roman"/>
          <w:color w:val="000000" w:themeColor="text1"/>
          <w:sz w:val="36"/>
          <w:szCs w:val="22"/>
          <w:u w:val="single"/>
          <w14:textFill>
            <w14:solidFill>
              <w14:schemeClr w14:val="tx1"/>
            </w14:solidFill>
          </w14:textFill>
        </w:rPr>
        <w:t xml:space="preserve">      北京市</w:t>
      </w:r>
      <w:r>
        <w:rPr>
          <w:rFonts w:ascii="Calibri" w:hAnsi="Calibri" w:eastAsia="宋体" w:cs="Times New Roman"/>
          <w:color w:val="000000" w:themeColor="text1"/>
          <w:sz w:val="36"/>
          <w:szCs w:val="22"/>
          <w:u w:val="single"/>
          <w14:textFill>
            <w14:solidFill>
              <w14:schemeClr w14:val="tx1"/>
            </w14:solidFill>
          </w14:textFill>
        </w:rPr>
        <w:t xml:space="preserve">                  </w:t>
      </w:r>
      <w:r>
        <w:rPr>
          <w:rFonts w:hint="eastAsia" w:ascii="Calibri" w:hAnsi="Calibri" w:eastAsia="宋体" w:cs="Times New Roman"/>
          <w:color w:val="000000" w:themeColor="text1"/>
          <w:sz w:val="36"/>
          <w:szCs w:val="22"/>
          <w:u w:val="single"/>
          <w14:textFill>
            <w14:solidFill>
              <w14:schemeClr w14:val="tx1"/>
            </w14:solidFill>
          </w14:textFill>
        </w:rPr>
        <w:t xml:space="preserve"> </w:t>
      </w:r>
    </w:p>
    <w:p w14:paraId="5DC704C9">
      <w:pPr>
        <w:spacing w:line="312" w:lineRule="auto"/>
        <w:ind w:firstLine="1080"/>
        <w:rPr>
          <w:rFonts w:ascii="Calibri" w:hAnsi="Calibri" w:eastAsia="宋体" w:cs="Times New Roman"/>
          <w:b/>
          <w:bCs/>
          <w:color w:val="000000" w:themeColor="text1"/>
          <w:sz w:val="36"/>
          <w:szCs w:val="22"/>
          <w:u w:val="single"/>
          <w14:textFill>
            <w14:solidFill>
              <w14:schemeClr w14:val="tx1"/>
            </w14:solidFill>
          </w14:textFill>
        </w:rPr>
      </w:pPr>
      <w:r>
        <w:rPr>
          <w:rFonts w:hint="eastAsia" w:ascii="Calibri" w:hAnsi="Calibri" w:eastAsia="宋体" w:cs="Times New Roman"/>
          <w:b/>
          <w:bCs/>
          <w:color w:val="000000" w:themeColor="text1"/>
          <w:sz w:val="36"/>
          <w:szCs w:val="22"/>
          <w14:textFill>
            <w14:solidFill>
              <w14:schemeClr w14:val="tx1"/>
            </w14:solidFill>
          </w14:textFill>
        </w:rPr>
        <w:t xml:space="preserve">有效期限：    </w:t>
      </w:r>
      <w:r>
        <w:rPr>
          <w:rFonts w:hint="eastAsia" w:ascii="宋体" w:hAnsi="宋体" w:eastAsia="宋体" w:cs="Times New Roman"/>
          <w:color w:val="000000" w:themeColor="text1"/>
          <w:sz w:val="36"/>
          <w:szCs w:val="22"/>
          <w:u w:val="single"/>
          <w14:textFill>
            <w14:solidFill>
              <w14:schemeClr w14:val="tx1"/>
            </w14:solidFill>
          </w14:textFill>
        </w:rPr>
        <w:t>合同签订日起-20</w:t>
      </w:r>
      <w:r>
        <w:rPr>
          <w:rFonts w:ascii="宋体" w:hAnsi="宋体" w:eastAsia="宋体" w:cs="Times New Roman"/>
          <w:color w:val="000000" w:themeColor="text1"/>
          <w:sz w:val="36"/>
          <w:szCs w:val="22"/>
          <w:u w:val="single"/>
          <w14:textFill>
            <w14:solidFill>
              <w14:schemeClr w14:val="tx1"/>
            </w14:solidFill>
          </w14:textFill>
        </w:rPr>
        <w:t>25</w:t>
      </w:r>
      <w:r>
        <w:rPr>
          <w:rFonts w:hint="eastAsia" w:ascii="宋体" w:hAnsi="宋体" w:eastAsia="宋体" w:cs="Times New Roman"/>
          <w:color w:val="000000" w:themeColor="text1"/>
          <w:sz w:val="36"/>
          <w:szCs w:val="22"/>
          <w:u w:val="single"/>
          <w14:textFill>
            <w14:solidFill>
              <w14:schemeClr w14:val="tx1"/>
            </w14:solidFill>
          </w14:textFill>
        </w:rPr>
        <w:t xml:space="preserve">年 月 日   </w:t>
      </w:r>
    </w:p>
    <w:p w14:paraId="3D806F2C">
      <w:pPr>
        <w:rPr>
          <w:rFonts w:ascii="Calibri" w:hAnsi="Calibri" w:eastAsia="黑体" w:cs="Times New Roman"/>
          <w:color w:val="000000" w:themeColor="text1"/>
          <w:sz w:val="36"/>
          <w:szCs w:val="22"/>
          <w14:textFill>
            <w14:solidFill>
              <w14:schemeClr w14:val="tx1"/>
            </w14:solidFill>
          </w14:textFill>
        </w:rPr>
      </w:pPr>
    </w:p>
    <w:p w14:paraId="265302E6">
      <w:pPr>
        <w:rPr>
          <w:rFonts w:ascii="Calibri" w:hAnsi="Calibri" w:eastAsia="黑体" w:cs="Times New Roman"/>
          <w:color w:val="000000" w:themeColor="text1"/>
          <w:sz w:val="36"/>
          <w:szCs w:val="22"/>
          <w14:textFill>
            <w14:solidFill>
              <w14:schemeClr w14:val="tx1"/>
            </w14:solidFill>
          </w14:textFill>
        </w:rPr>
      </w:pPr>
    </w:p>
    <w:p w14:paraId="4AC4CEC9">
      <w:pPr>
        <w:tabs>
          <w:tab w:val="left" w:pos="4980"/>
        </w:tabs>
        <w:rPr>
          <w:rFonts w:ascii="Calibri" w:hAnsi="Calibri" w:eastAsia="楷体_GB2312" w:cs="Times New Roman"/>
          <w:color w:val="000000" w:themeColor="text1"/>
          <w:sz w:val="30"/>
          <w:szCs w:val="22"/>
          <w14:textFill>
            <w14:solidFill>
              <w14:schemeClr w14:val="tx1"/>
            </w14:solidFill>
          </w14:textFill>
        </w:rPr>
      </w:pPr>
    </w:p>
    <w:p w14:paraId="2BCF37FF">
      <w:pPr>
        <w:jc w:val="center"/>
        <w:rPr>
          <w:rFonts w:ascii="Calibri" w:hAnsi="Calibri" w:eastAsia="黑体" w:cs="Times New Roman"/>
          <w:color w:val="000000" w:themeColor="text1"/>
          <w:sz w:val="36"/>
          <w:szCs w:val="22"/>
          <w14:textFill>
            <w14:solidFill>
              <w14:schemeClr w14:val="tx1"/>
            </w14:solidFill>
          </w14:textFill>
        </w:rPr>
      </w:pPr>
      <w:r>
        <w:rPr>
          <w:rFonts w:ascii="Calibri" w:hAnsi="Calibri" w:eastAsia="黑体" w:cs="Times New Roman"/>
          <w:color w:val="000000" w:themeColor="text1"/>
          <w:sz w:val="36"/>
          <w:szCs w:val="22"/>
          <w14:textFill>
            <w14:solidFill>
              <w14:schemeClr w14:val="tx1"/>
            </w14:solidFill>
          </w14:textFill>
        </w:rPr>
        <w:t xml:space="preserve"> </w:t>
      </w:r>
      <w:r>
        <w:rPr>
          <w:rFonts w:hint="eastAsia" w:ascii="Calibri" w:hAnsi="Calibri" w:eastAsia="黑体" w:cs="Times New Roman"/>
          <w:color w:val="000000" w:themeColor="text1"/>
          <w:sz w:val="36"/>
          <w:szCs w:val="22"/>
          <w14:textFill>
            <w14:solidFill>
              <w14:schemeClr w14:val="tx1"/>
            </w14:solidFill>
          </w14:textFill>
        </w:rPr>
        <w:t xml:space="preserve"> </w:t>
      </w:r>
    </w:p>
    <w:p w14:paraId="6E945069">
      <w:pPr>
        <w:jc w:val="center"/>
        <w:rPr>
          <w:rFonts w:ascii="Calibri" w:hAnsi="Calibri" w:eastAsia="黑体" w:cs="Times New Roman"/>
          <w:color w:val="000000" w:themeColor="text1"/>
          <w:sz w:val="36"/>
          <w:szCs w:val="22"/>
          <w14:textFill>
            <w14:solidFill>
              <w14:schemeClr w14:val="tx1"/>
            </w14:solidFill>
          </w14:textFill>
        </w:rPr>
      </w:pPr>
    </w:p>
    <w:p w14:paraId="069211EE">
      <w:pPr>
        <w:jc w:val="center"/>
        <w:rPr>
          <w:rFonts w:ascii="Calibri" w:hAnsi="Calibri" w:eastAsia="黑体" w:cs="Times New Roman"/>
          <w:color w:val="000000" w:themeColor="text1"/>
          <w:sz w:val="36"/>
          <w:szCs w:val="22"/>
          <w14:textFill>
            <w14:solidFill>
              <w14:schemeClr w14:val="tx1"/>
            </w14:solidFill>
          </w14:textFill>
        </w:rPr>
      </w:pPr>
    </w:p>
    <w:p w14:paraId="777632B3">
      <w:pPr>
        <w:jc w:val="center"/>
        <w:rPr>
          <w:rFonts w:ascii="Calibri" w:hAnsi="Calibri" w:eastAsia="黑体" w:cs="Times New Roman"/>
          <w:color w:val="000000" w:themeColor="text1"/>
          <w:sz w:val="36"/>
          <w:szCs w:val="22"/>
          <w14:textFill>
            <w14:solidFill>
              <w14:schemeClr w14:val="tx1"/>
            </w14:solidFill>
          </w14:textFill>
        </w:rPr>
      </w:pPr>
    </w:p>
    <w:p w14:paraId="57E59405">
      <w:pPr>
        <w:jc w:val="center"/>
        <w:rPr>
          <w:rFonts w:eastAsia="黑体"/>
          <w:color w:val="000000" w:themeColor="text1"/>
          <w:sz w:val="36"/>
          <w14:textFill>
            <w14:solidFill>
              <w14:schemeClr w14:val="tx1"/>
            </w14:solidFill>
          </w14:textFill>
        </w:rPr>
        <w:sectPr>
          <w:headerReference r:id="rId5" w:type="default"/>
          <w:footerReference r:id="rId6" w:type="default"/>
          <w:footerReference r:id="rId7" w:type="even"/>
          <w:pgSz w:w="11906" w:h="16838"/>
          <w:pgMar w:top="1304" w:right="1469" w:bottom="1304" w:left="1469" w:header="851" w:footer="992" w:gutter="0"/>
          <w:cols w:space="720" w:num="1"/>
          <w:titlePg/>
          <w:docGrid w:type="lines" w:linePitch="312" w:charSpace="0"/>
        </w:sectPr>
      </w:pPr>
    </w:p>
    <w:p w14:paraId="7AE43547">
      <w:pPr>
        <w:spacing w:line="520" w:lineRule="exact"/>
        <w:jc w:val="center"/>
        <w:rPr>
          <w:rFonts w:ascii="Calibri" w:hAnsi="Calibri" w:eastAsia="黑体" w:cs="Times New Roman"/>
          <w:color w:val="000000" w:themeColor="text1"/>
          <w:sz w:val="44"/>
          <w:szCs w:val="22"/>
          <w14:textFill>
            <w14:solidFill>
              <w14:schemeClr w14:val="tx1"/>
            </w14:solidFill>
          </w14:textFill>
        </w:rPr>
      </w:pPr>
      <w:r>
        <w:rPr>
          <w:rFonts w:hint="eastAsia" w:ascii="Calibri" w:hAnsi="Calibri" w:eastAsia="黑体" w:cs="Times New Roman"/>
          <w:color w:val="000000" w:themeColor="text1"/>
          <w:sz w:val="44"/>
          <w:szCs w:val="22"/>
          <w14:textFill>
            <w14:solidFill>
              <w14:schemeClr w14:val="tx1"/>
            </w14:solidFill>
          </w14:textFill>
        </w:rPr>
        <w:t>技术服务合同</w:t>
      </w:r>
    </w:p>
    <w:p w14:paraId="720066A9">
      <w:pPr>
        <w:spacing w:line="520" w:lineRule="exact"/>
        <w:jc w:val="center"/>
        <w:rPr>
          <w:rFonts w:ascii="Calibri" w:hAnsi="Calibri" w:eastAsia="黑体" w:cs="Times New Roman"/>
          <w:color w:val="000000" w:themeColor="text1"/>
          <w:sz w:val="28"/>
          <w:szCs w:val="22"/>
          <w14:textFill>
            <w14:solidFill>
              <w14:schemeClr w14:val="tx1"/>
            </w14:solidFill>
          </w14:textFill>
        </w:rPr>
      </w:pPr>
    </w:p>
    <w:p w14:paraId="534529C5">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ascii="Calibri" w:hAnsi="Calibri" w:eastAsia="黑体" w:cs="Times New Roman"/>
          <w:color w:val="000000" w:themeColor="text1"/>
          <w:sz w:val="44"/>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委托方（甲方）：</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国家粮食和物资储备局科学研究院       </w:t>
      </w:r>
    </w:p>
    <w:p w14:paraId="1639CF09">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住  所  地：</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北京市西城区百万庄大街11号           </w:t>
      </w:r>
    </w:p>
    <w:p w14:paraId="34DA3893">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法定代表人：</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68D1B6CB">
      <w:pPr>
        <w:tabs>
          <w:tab w:val="left" w:pos="1050"/>
        </w:tabs>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项目联系人：</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1B6A7F41">
      <w:pPr>
        <w:tabs>
          <w:tab w:val="left" w:pos="8100"/>
        </w:tabs>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通讯地址：</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25375C54">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电    话：</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 xml:space="preserve">     传    真：</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 xml:space="preserve">  </w:t>
      </w:r>
    </w:p>
    <w:p w14:paraId="1F71587F">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电子信箱：</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 xml:space="preserve">  </w:t>
      </w:r>
    </w:p>
    <w:p w14:paraId="00707E1A">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p>
    <w:p w14:paraId="3D34B88E">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受托方（乙方）：</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5371A14D">
      <w:pPr>
        <w:spacing w:line="520" w:lineRule="exact"/>
        <w:ind w:left="2800" w:hanging="2800" w:hangingChars="1000"/>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住  所  地：</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74F3673B">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法定代表人：</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4C373C24">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项目联系人：</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4E4376B8">
      <w:pPr>
        <w:tabs>
          <w:tab w:val="left" w:pos="8100"/>
        </w:tabs>
        <w:spacing w:line="520" w:lineRule="exact"/>
        <w:ind w:left="2380" w:hanging="2380" w:hangingChars="850"/>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通讯地址：</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7AB425CD">
      <w:pPr>
        <w:spacing w:line="56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电    话：</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 xml:space="preserve">         传    真：</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 xml:space="preserve">    </w:t>
      </w:r>
    </w:p>
    <w:p w14:paraId="7AA1F3E2">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电子信箱：</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 xml:space="preserve">  </w:t>
      </w:r>
    </w:p>
    <w:p w14:paraId="712FA6B0">
      <w:pPr>
        <w:spacing w:line="520" w:lineRule="exact"/>
        <w:ind w:firstLine="570"/>
        <w:rPr>
          <w:rFonts w:hint="eastAsia" w:ascii="仿宋_GB2312" w:hAnsi="仿宋_GB2312" w:eastAsia="仿宋_GB2312" w:cs="仿宋_GB2312"/>
          <w:color w:val="000000" w:themeColor="text1"/>
          <w:sz w:val="28"/>
          <w:szCs w:val="22"/>
          <w14:textFill>
            <w14:solidFill>
              <w14:schemeClr w14:val="tx1"/>
            </w14:solidFill>
          </w14:textFill>
        </w:rPr>
      </w:pPr>
    </w:p>
    <w:p w14:paraId="55CA9DF6">
      <w:pPr>
        <w:spacing w:line="520" w:lineRule="exact"/>
        <w:ind w:firstLine="570"/>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本合同甲方委托乙方就</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动物样本血清指标检测项目</w:t>
      </w:r>
      <w:r>
        <w:rPr>
          <w:rFonts w:hint="eastAsia" w:ascii="仿宋_GB2312" w:hAnsi="仿宋_GB2312" w:eastAsia="仿宋_GB2312" w:cs="仿宋_GB2312"/>
          <w:color w:val="000000" w:themeColor="text1"/>
          <w:sz w:val="28"/>
          <w:szCs w:val="22"/>
          <w:u w:val="single"/>
          <w:lang w:val="en-US" w:eastAsia="zh-CN"/>
          <w14:textFill>
            <w14:solidFill>
              <w14:schemeClr w14:val="tx1"/>
            </w14:solidFill>
          </w14:textFill>
        </w:rPr>
        <w:t>中抗氧化指标和血脂指标</w:t>
      </w:r>
      <w:r>
        <w:rPr>
          <w:rFonts w:hint="eastAsia" w:ascii="仿宋_GB2312" w:hAnsi="仿宋_GB2312" w:eastAsia="仿宋_GB2312" w:cs="仿宋_GB2312"/>
          <w:color w:val="000000" w:themeColor="text1"/>
          <w:sz w:val="28"/>
          <w:szCs w:val="22"/>
          <w14:textFill>
            <w14:solidFill>
              <w14:schemeClr w14:val="tx1"/>
            </w14:solidFill>
          </w14:textFill>
        </w:rPr>
        <w:t>进行专项技术服务，并支付相应的技术服务报酬。双方经过平等协商，在真实、充分地表达各自意愿的基础上，根据《中华人民共和国民法典》的规定，达成如下协议，并由双方共同恪守。</w:t>
      </w:r>
    </w:p>
    <w:p w14:paraId="7E0AD6DC">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第一条 甲方委托乙方进行技术服务的内容如下：</w:t>
      </w:r>
    </w:p>
    <w:p w14:paraId="51007352">
      <w:pPr>
        <w:spacing w:line="52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1</w:t>
      </w:r>
      <w:r>
        <w:rPr>
          <w:rFonts w:hint="eastAsia" w:ascii="仿宋_GB2312" w:hAnsi="仿宋_GB2312" w:eastAsia="仿宋_GB2312" w:cs="仿宋_GB2312"/>
          <w:color w:val="000000" w:themeColor="text1"/>
          <w:sz w:val="28"/>
          <w:szCs w:val="22"/>
          <w:u w:val="single"/>
          <w14:textFill>
            <w14:solidFill>
              <w14:schemeClr w14:val="tx1"/>
            </w14:solidFill>
          </w14:textFill>
        </w:rPr>
        <w:t>．技术服务的目标：完成</w:t>
      </w:r>
      <w:r>
        <w:rPr>
          <w:rFonts w:hint="eastAsia" w:ascii="仿宋_GB2312" w:hAnsi="仿宋_GB2312" w:eastAsia="仿宋_GB2312" w:cs="仿宋_GB2312"/>
          <w:color w:val="000000" w:themeColor="text1"/>
          <w:sz w:val="28"/>
          <w:szCs w:val="22"/>
          <w:u w:val="single"/>
          <w:lang w:val="en-US" w:eastAsia="zh-CN"/>
          <w14:textFill>
            <w14:solidFill>
              <w14:schemeClr w14:val="tx1"/>
            </w14:solidFill>
          </w14:textFill>
        </w:rPr>
        <w:t>800份</w:t>
      </w:r>
      <w:r>
        <w:rPr>
          <w:rFonts w:hint="eastAsia" w:ascii="仿宋_GB2312" w:hAnsi="仿宋_GB2312" w:eastAsia="仿宋_GB2312" w:cs="仿宋_GB2312"/>
          <w:bCs w:val="0"/>
          <w:color w:val="000000" w:themeColor="text1"/>
          <w:sz w:val="28"/>
          <w:szCs w:val="22"/>
          <w:u w:val="single"/>
          <w:lang w:val="en-US" w:eastAsia="zh-CN"/>
          <w14:textFill>
            <w14:solidFill>
              <w14:schemeClr w14:val="tx1"/>
            </w14:solidFill>
          </w14:textFill>
        </w:rPr>
        <w:t>动物样本血清抗氧化和血脂指标检测</w:t>
      </w:r>
      <w:r>
        <w:rPr>
          <w:rFonts w:hint="eastAsia" w:ascii="仿宋_GB2312" w:hAnsi="仿宋_GB2312" w:eastAsia="仿宋_GB2312" w:cs="仿宋_GB2312"/>
          <w:color w:val="000000" w:themeColor="text1"/>
          <w:sz w:val="28"/>
          <w:szCs w:val="22"/>
          <w:u w:val="single"/>
          <w14:textFill>
            <w14:solidFill>
              <w14:schemeClr w14:val="tx1"/>
            </w14:solidFill>
          </w14:textFill>
        </w:rPr>
        <w:t>。</w:t>
      </w:r>
      <w:r>
        <w:rPr>
          <w:rFonts w:hint="eastAsia" w:ascii="仿宋_GB2312" w:hAnsi="仿宋_GB2312" w:eastAsia="仿宋_GB2312" w:cs="仿宋_GB2312"/>
          <w:bCs w:val="0"/>
          <w:color w:val="000000" w:themeColor="text1"/>
          <w:sz w:val="28"/>
          <w:szCs w:val="22"/>
          <w:u w:val="single"/>
          <w:lang w:val="en-US" w:eastAsia="zh-CN"/>
          <w14:textFill>
            <w14:solidFill>
              <w14:schemeClr w14:val="tx1"/>
            </w14:solidFill>
          </w14:textFill>
        </w:rPr>
        <w:t>检测指标包括</w:t>
      </w:r>
      <w:r>
        <w:rPr>
          <w:rFonts w:hint="eastAsia" w:ascii="仿宋_GB2312" w:hAnsi="仿宋_GB2312" w:eastAsia="仿宋_GB2312" w:cs="仿宋_GB2312"/>
          <w:bCs w:val="0"/>
          <w:color w:val="000000" w:themeColor="text1"/>
          <w:sz w:val="28"/>
          <w:szCs w:val="22"/>
          <w:u w:val="single"/>
          <w14:textFill>
            <w14:solidFill>
              <w14:schemeClr w14:val="tx1"/>
            </w14:solidFill>
          </w14:textFill>
        </w:rPr>
        <w:t>丙二醛(MDA)检测；超氧化物歧化酶(SOD)检测；过氧化氢酶(CAT)检测；谷胱甘肽过氧化物酶(GSH-Px)检测；总甘油三酯(TG)检测；总胆固醇（TC）；低密度脂蛋白胆固醇（LDL-C）；高密度脂蛋白胆固醇（HDL-C）</w:t>
      </w:r>
      <w:r>
        <w:rPr>
          <w:rFonts w:hint="eastAsia" w:ascii="仿宋_GB2312" w:hAnsi="仿宋_GB2312" w:eastAsia="仿宋_GB2312" w:cs="仿宋_GB2312"/>
          <w:bCs w:val="0"/>
          <w:color w:val="000000" w:themeColor="text1"/>
          <w:sz w:val="28"/>
          <w:szCs w:val="22"/>
          <w:u w:val="single"/>
          <w:lang w:eastAsia="zh-CN"/>
          <w14:textFill>
            <w14:solidFill>
              <w14:schemeClr w14:val="tx1"/>
            </w14:solidFill>
          </w14:textFill>
        </w:rPr>
        <w:t>。</w:t>
      </w:r>
    </w:p>
    <w:p w14:paraId="25112EC8">
      <w:pPr>
        <w:spacing w:line="520" w:lineRule="exact"/>
        <w:ind w:firstLine="420" w:firstLineChars="150"/>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2．技术服务的内容：</w:t>
      </w:r>
      <w:r>
        <w:rPr>
          <w:rFonts w:hint="eastAsia" w:ascii="仿宋_GB2312" w:hAnsi="仿宋_GB2312" w:eastAsia="仿宋_GB2312" w:cs="仿宋_GB2312"/>
          <w:color w:val="000000" w:themeColor="text1"/>
          <w:sz w:val="28"/>
          <w:szCs w:val="22"/>
          <w:u w:val="single"/>
          <w14:textFill>
            <w14:solidFill>
              <w14:schemeClr w14:val="tx1"/>
            </w14:solidFill>
          </w14:textFill>
        </w:rPr>
        <w:t>按要求完成相应指标</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检测。 </w:t>
      </w:r>
    </w:p>
    <w:p w14:paraId="1F47E612">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3．技术服务的方式：</w:t>
      </w:r>
      <w:r>
        <w:rPr>
          <w:rFonts w:hint="eastAsia" w:ascii="仿宋_GB2312" w:hAnsi="仿宋_GB2312" w:eastAsia="仿宋_GB2312" w:cs="仿宋_GB2312"/>
          <w:color w:val="000000" w:themeColor="text1"/>
          <w:sz w:val="28"/>
          <w:szCs w:val="28"/>
          <w:u w:val="single"/>
          <w14:textFill>
            <w14:solidFill>
              <w14:schemeClr w14:val="tx1"/>
            </w14:solidFill>
          </w14:textFill>
        </w:rPr>
        <w:t>按照国家标准方法检测各项检测指标。</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30AAA83B">
      <w:pPr>
        <w:spacing w:line="520" w:lineRule="exact"/>
        <w:ind w:firstLine="560" w:firstLineChars="200"/>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第二条 乙方应在本合同生效后</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执行期内 </w:t>
      </w:r>
      <w:r>
        <w:rPr>
          <w:rFonts w:hint="eastAsia" w:ascii="仿宋_GB2312" w:hAnsi="仿宋_GB2312" w:eastAsia="仿宋_GB2312" w:cs="仿宋_GB2312"/>
          <w:color w:val="000000" w:themeColor="text1"/>
          <w:sz w:val="28"/>
          <w:szCs w:val="22"/>
          <w14:textFill>
            <w14:solidFill>
              <w14:schemeClr w14:val="tx1"/>
            </w14:solidFill>
          </w14:textFill>
        </w:rPr>
        <w:t>向甲方提交工作成果，应包括以下主要内容：</w:t>
      </w:r>
    </w:p>
    <w:p w14:paraId="3A3EA374">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1. </w:t>
      </w:r>
      <w:r>
        <w:rPr>
          <w:rFonts w:hint="eastAsia" w:ascii="仿宋_GB2312" w:hAnsi="仿宋_GB2312" w:eastAsia="仿宋_GB2312" w:cs="仿宋_GB2312"/>
          <w:color w:val="000000" w:themeColor="text1"/>
          <w:sz w:val="28"/>
          <w:szCs w:val="22"/>
          <w:u w:val="single"/>
          <w14:textFill>
            <w14:solidFill>
              <w14:schemeClr w14:val="tx1"/>
            </w14:solidFill>
          </w14:textFill>
        </w:rPr>
        <w:t>提供相关检测结果的电子版数据及纸质盖章版测试报告。</w:t>
      </w:r>
    </w:p>
    <w:p w14:paraId="328F1DAC">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32"/>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 xml:space="preserve"> 第三条</w:t>
      </w:r>
      <w:r>
        <w:rPr>
          <w:rFonts w:hint="eastAsia" w:ascii="仿宋_GB2312" w:hAnsi="仿宋_GB2312" w:eastAsia="仿宋_GB2312" w:cs="仿宋_GB2312"/>
          <w:color w:val="000000" w:themeColor="text1"/>
          <w:sz w:val="32"/>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乙方应按下列进度完成受委托工作：</w:t>
      </w:r>
    </w:p>
    <w:p w14:paraId="1AF3269D">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1. </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乙方接到甲方所委托的样品后开始，在合同执行期内提供相关测评结果，</w:t>
      </w:r>
      <w:r>
        <w:rPr>
          <w:rFonts w:hint="eastAsia" w:ascii="仿宋_GB2312" w:hAnsi="仿宋_GB2312" w:eastAsia="仿宋_GB2312" w:cs="仿宋_GB2312"/>
          <w:color w:val="000000" w:themeColor="text1"/>
          <w:sz w:val="28"/>
          <w:szCs w:val="22"/>
          <w:u w:val="single"/>
          <w14:textFill>
            <w14:solidFill>
              <w14:schemeClr w14:val="tx1"/>
            </w14:solidFill>
          </w14:textFill>
        </w:rPr>
        <w:t>按照合同约定期限，</w:t>
      </w:r>
      <w:r>
        <w:rPr>
          <w:rFonts w:hint="eastAsia" w:ascii="仿宋_GB2312" w:hAnsi="仿宋_GB2312" w:eastAsia="仿宋_GB2312" w:cs="仿宋_GB2312"/>
          <w:color w:val="000000" w:themeColor="text1"/>
          <w:sz w:val="28"/>
          <w:szCs w:val="28"/>
          <w:u w:val="single"/>
          <w14:textFill>
            <w14:solidFill>
              <w14:schemeClr w14:val="tx1"/>
            </w14:solidFill>
          </w14:textFill>
        </w:rPr>
        <w:t>逾期未交付相关检测数据，每延迟一天，甲方按每天收取检测费用总额的千分之一作为违约金</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w:t>
      </w:r>
    </w:p>
    <w:p w14:paraId="701885E3">
      <w:pPr>
        <w:spacing w:line="520" w:lineRule="exact"/>
        <w:ind w:firstLine="560" w:firstLineChars="200"/>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第四条  乙方应按下列要求完成技术服务工作：</w:t>
      </w:r>
    </w:p>
    <w:p w14:paraId="664BF1A8">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1．技术服务期限：</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合同签订日起-202</w:t>
      </w:r>
      <w:r>
        <w:rPr>
          <w:rFonts w:hint="eastAsia" w:ascii="仿宋_GB2312" w:hAnsi="仿宋_GB2312" w:eastAsia="仿宋_GB2312" w:cs="仿宋_GB2312"/>
          <w:color w:val="000000" w:themeColor="text1"/>
          <w:sz w:val="28"/>
          <w:szCs w:val="22"/>
          <w:u w:val="singl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2"/>
          <w:u w:val="single"/>
          <w14:textFill>
            <w14:solidFill>
              <w14:schemeClr w14:val="tx1"/>
            </w14:solidFill>
          </w14:textFill>
        </w:rPr>
        <w:t>年</w:t>
      </w:r>
      <w:r>
        <w:rPr>
          <w:rFonts w:hint="eastAsia" w:ascii="仿宋_GB2312" w:hAnsi="仿宋_GB2312" w:eastAsia="仿宋_GB2312" w:cs="仿宋_GB2312"/>
          <w:color w:val="000000" w:themeColor="text1"/>
          <w:sz w:val="28"/>
          <w:szCs w:val="22"/>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2"/>
          <w:u w:val="single"/>
          <w14:textFill>
            <w14:solidFill>
              <w14:schemeClr w14:val="tx1"/>
            </w14:solidFill>
          </w14:textFill>
        </w:rPr>
        <w:t>月</w:t>
      </w:r>
      <w:r>
        <w:rPr>
          <w:rFonts w:hint="eastAsia" w:ascii="仿宋_GB2312" w:hAnsi="仿宋_GB2312" w:eastAsia="仿宋_GB2312" w:cs="仿宋_GB2312"/>
          <w:color w:val="000000" w:themeColor="text1"/>
          <w:sz w:val="28"/>
          <w:szCs w:val="22"/>
          <w:u w:val="single"/>
          <w:lang w:val="en-US" w:eastAsia="zh-CN"/>
          <w14:textFill>
            <w14:solidFill>
              <w14:schemeClr w14:val="tx1"/>
            </w14:solidFill>
          </w14:textFill>
        </w:rPr>
        <w:t>20</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日 </w:t>
      </w:r>
      <w:r>
        <w:rPr>
          <w:rFonts w:hint="eastAsia" w:ascii="仿宋_GB2312" w:hAnsi="仿宋_GB2312" w:eastAsia="仿宋_GB2312" w:cs="仿宋_GB2312"/>
          <w:color w:val="000000" w:themeColor="text1"/>
          <w:sz w:val="28"/>
          <w:szCs w:val="22"/>
          <w14:textFill>
            <w14:solidFill>
              <w14:schemeClr w14:val="tx1"/>
            </w14:solidFill>
          </w14:textFill>
        </w:rPr>
        <w:t>。</w:t>
      </w:r>
    </w:p>
    <w:p w14:paraId="28F99722">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2．技术服务成果交付：</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实验数据（电子版）及盖章版纸质报告。</w:t>
      </w:r>
    </w:p>
    <w:p w14:paraId="4C73AC77">
      <w:pPr>
        <w:spacing w:line="520" w:lineRule="exact"/>
        <w:ind w:firstLine="570"/>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第五条 为保证有效进行技术服务工作，甲方应当向乙方提供下列工作条件和协作事项：</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u w:val="single"/>
          <w:lang w:val="en-US" w:eastAsia="zh-CN"/>
          <w14:textFill>
            <w14:solidFill>
              <w14:schemeClr w14:val="tx1"/>
            </w14:solidFill>
          </w14:textFill>
        </w:rPr>
        <w:t>动物血清</w:t>
      </w:r>
      <w:r>
        <w:rPr>
          <w:rFonts w:hint="eastAsia" w:ascii="仿宋_GB2312" w:hAnsi="仿宋_GB2312" w:eastAsia="仿宋_GB2312" w:cs="仿宋_GB2312"/>
          <w:color w:val="000000" w:themeColor="text1"/>
          <w:sz w:val="28"/>
          <w:szCs w:val="22"/>
          <w:u w:val="single"/>
          <w14:textFill>
            <w14:solidFill>
              <w14:schemeClr w14:val="tx1"/>
            </w14:solidFill>
          </w14:textFill>
        </w:rPr>
        <w:t>。</w:t>
      </w:r>
    </w:p>
    <w:p w14:paraId="31F04D90">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第六条 合同金额与支付：</w:t>
      </w:r>
    </w:p>
    <w:p w14:paraId="78D6A724">
      <w:pPr>
        <w:spacing w:line="56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1．合同金额为人民币</w:t>
      </w:r>
      <w:r>
        <w:rPr>
          <w:rFonts w:hint="eastAsia" w:ascii="仿宋_GB2312" w:hAnsi="仿宋_GB2312" w:eastAsia="仿宋_GB2312" w:cs="仿宋_GB2312"/>
          <w:color w:val="000000" w:themeColor="text1"/>
          <w:sz w:val="28"/>
          <w:szCs w:val="2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元（大写：人民币</w:t>
      </w:r>
      <w:r>
        <w:rPr>
          <w:rFonts w:hint="eastAsia" w:ascii="仿宋_GB2312" w:hAnsi="仿宋_GB2312" w:eastAsia="仿宋_GB2312" w:cs="仿宋_GB2312"/>
          <w:color w:val="000000" w:themeColor="text1"/>
          <w:sz w:val="28"/>
          <w:szCs w:val="2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2"/>
          <w:u w:val="single"/>
          <w14:textFill>
            <w14:solidFill>
              <w14:schemeClr w14:val="tx1"/>
            </w14:solidFill>
          </w14:textFill>
        </w:rPr>
        <w:t>元整</w:t>
      </w:r>
      <w:r>
        <w:rPr>
          <w:rFonts w:hint="eastAsia" w:ascii="仿宋_GB2312" w:hAnsi="仿宋_GB2312" w:eastAsia="仿宋_GB2312" w:cs="仿宋_GB2312"/>
          <w:color w:val="000000" w:themeColor="text1"/>
          <w:sz w:val="28"/>
          <w:szCs w:val="22"/>
          <w14:textFill>
            <w14:solidFill>
              <w14:schemeClr w14:val="tx1"/>
            </w14:solidFill>
          </w14:textFill>
        </w:rPr>
        <w:t>）。</w:t>
      </w:r>
    </w:p>
    <w:p w14:paraId="4A55733F">
      <w:pPr>
        <w:spacing w:line="56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2．支付方式：</w:t>
      </w:r>
      <w:r>
        <w:rPr>
          <w:rFonts w:hint="eastAsia" w:ascii="仿宋_GB2312" w:hAnsi="仿宋_GB2312" w:eastAsia="仿宋_GB2312" w:cs="仿宋_GB2312"/>
          <w:color w:val="000000" w:themeColor="text1"/>
          <w:sz w:val="28"/>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2"/>
          <w:u w:val="none"/>
          <w:lang w:val="en-US" w:eastAsia="zh-CN"/>
          <w14:textFill>
            <w14:solidFill>
              <w14:schemeClr w14:val="tx1"/>
            </w14:solidFill>
          </w14:textFill>
        </w:rPr>
        <w:t>（一次性或者分期）</w:t>
      </w:r>
      <w:r>
        <w:rPr>
          <w:rFonts w:hint="eastAsia" w:ascii="仿宋_GB2312" w:hAnsi="仿宋_GB2312" w:eastAsia="仿宋_GB2312" w:cs="仿宋_GB2312"/>
          <w:color w:val="000000" w:themeColor="text1"/>
          <w:sz w:val="28"/>
          <w:szCs w:val="22"/>
          <w:u w:val="single"/>
          <w:lang w:val="en-US" w:eastAsia="zh-CN"/>
          <w14:textFill>
            <w14:solidFill>
              <w14:schemeClr w14:val="tx1"/>
            </w14:solidFill>
          </w14:textFill>
        </w:rPr>
        <w:t>付款</w:t>
      </w:r>
      <w:r>
        <w:rPr>
          <w:rFonts w:hint="eastAsia" w:ascii="仿宋_GB2312" w:hAnsi="仿宋_GB2312" w:eastAsia="仿宋_GB2312" w:cs="仿宋_GB2312"/>
          <w:color w:val="000000" w:themeColor="text1"/>
          <w:sz w:val="28"/>
          <w:szCs w:val="22"/>
          <w14:textFill>
            <w14:solidFill>
              <w14:schemeClr w14:val="tx1"/>
            </w14:solidFill>
          </w14:textFill>
        </w:rPr>
        <w:t xml:space="preserve">。 </w:t>
      </w:r>
    </w:p>
    <w:p w14:paraId="5DB85013">
      <w:pPr>
        <w:spacing w:line="56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3.具体支付方式和时间如下：</w:t>
      </w:r>
    </w:p>
    <w:p w14:paraId="6ECD4951">
      <w:pPr>
        <w:spacing w:line="560" w:lineRule="exact"/>
        <w:rPr>
          <w:rFonts w:hint="eastAsia" w:ascii="仿宋_GB2312" w:hAnsi="仿宋_GB2312" w:eastAsia="仿宋_GB2312" w:cs="仿宋_GB2312"/>
          <w:color w:val="000000" w:themeColor="text1"/>
          <w:sz w:val="28"/>
          <w:szCs w:val="22"/>
          <w14:textFill>
            <w14:solidFill>
              <w14:schemeClr w14:val="tx1"/>
            </w14:solidFill>
          </w14:textFill>
        </w:rPr>
      </w:pPr>
    </w:p>
    <w:p w14:paraId="25E17780">
      <w:pPr>
        <w:spacing w:line="56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乙方开具合法有效且与付款相同金额的增值税普通发票（发票内容：技术服务费 ），甲方收到发票后10个工作日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将发票对应金额的技术服务费</w:t>
      </w:r>
      <w:r>
        <w:rPr>
          <w:rFonts w:hint="eastAsia" w:ascii="仿宋_GB2312" w:hAnsi="仿宋_GB2312" w:eastAsia="仿宋_GB2312" w:cs="仿宋_GB2312"/>
          <w:color w:val="000000" w:themeColor="text1"/>
          <w:sz w:val="28"/>
          <w:szCs w:val="28"/>
          <w14:textFill>
            <w14:solidFill>
              <w14:schemeClr w14:val="tx1"/>
            </w14:solidFill>
          </w14:textFill>
        </w:rPr>
        <w:t>支付给乙方。</w:t>
      </w:r>
    </w:p>
    <w:p w14:paraId="1BABC581">
      <w:pPr>
        <w:spacing w:line="56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乙方开户银行名称、地址和帐号为：</w:t>
      </w:r>
    </w:p>
    <w:p w14:paraId="3637AD5C">
      <w:pPr>
        <w:spacing w:line="560" w:lineRule="exact"/>
        <w:ind w:firstLine="420" w:firstLineChars="150"/>
        <w:rPr>
          <w:rFonts w:hint="eastAsia" w:ascii="仿宋_GB2312" w:hAnsi="仿宋_GB2312" w:eastAsia="仿宋_GB2312" w:cs="仿宋_GB2312"/>
          <w:color w:val="000000" w:themeColor="text1"/>
          <w:kern w:val="0"/>
          <w:sz w:val="30"/>
          <w:szCs w:val="30"/>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账户名称：</w:t>
      </w:r>
      <w:r>
        <w:rPr>
          <w:rFonts w:hint="eastAsia" w:ascii="仿宋_GB2312" w:hAnsi="仿宋_GB2312" w:eastAsia="仿宋_GB2312" w:cs="仿宋_GB2312"/>
          <w:color w:val="000000" w:themeColor="text1"/>
          <w:kern w:val="0"/>
          <w:sz w:val="30"/>
          <w:szCs w:val="30"/>
          <w:u w:val="single"/>
          <w14:textFill>
            <w14:solidFill>
              <w14:schemeClr w14:val="tx1"/>
            </w14:solidFill>
          </w14:textFill>
        </w:rPr>
        <w:t xml:space="preserve">                      </w:t>
      </w:r>
    </w:p>
    <w:p w14:paraId="391174CB">
      <w:pPr>
        <w:spacing w:line="560" w:lineRule="exact"/>
        <w:jc w:val="lef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开户银行：</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6752F685">
      <w:pPr>
        <w:spacing w:line="56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社会统一代码/税号：</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4FD02094">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帐号：</w:t>
      </w:r>
      <w:r>
        <w:rPr>
          <w:rFonts w:hint="eastAsia" w:ascii="仿宋_GB2312" w:hAnsi="仿宋_GB2312" w:eastAsia="仿宋_GB2312" w:cs="仿宋_GB2312"/>
          <w:color w:val="000000" w:themeColor="text1"/>
          <w:kern w:val="0"/>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5B881762">
      <w:pPr>
        <w:spacing w:line="520" w:lineRule="exact"/>
        <w:ind w:firstLine="560" w:firstLineChars="200"/>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甲方开户银行名称、地址和帐号为：</w:t>
      </w:r>
    </w:p>
    <w:p w14:paraId="678143C9">
      <w:pPr>
        <w:spacing w:line="560" w:lineRule="exact"/>
        <w:ind w:firstLine="980" w:firstLineChars="350"/>
        <w:rPr>
          <w:rFonts w:hint="eastAsia" w:ascii="仿宋_GB2312" w:hAnsi="仿宋_GB2312" w:eastAsia="仿宋_GB2312" w:cs="仿宋_GB2312"/>
          <w:color w:val="000000" w:themeColor="text1"/>
          <w:kern w:val="0"/>
          <w:sz w:val="30"/>
          <w:szCs w:val="30"/>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账户名称：</w:t>
      </w:r>
      <w:r>
        <w:rPr>
          <w:rFonts w:hint="eastAsia" w:ascii="仿宋_GB2312" w:hAnsi="仿宋_GB2312" w:eastAsia="仿宋_GB2312" w:cs="仿宋_GB2312"/>
          <w:color w:val="000000" w:themeColor="text1"/>
          <w:kern w:val="0"/>
          <w:sz w:val="30"/>
          <w:szCs w:val="30"/>
          <w:u w:val="single"/>
          <w14:textFill>
            <w14:solidFill>
              <w14:schemeClr w14:val="tx1"/>
            </w14:solidFill>
          </w14:textFill>
        </w:rPr>
        <w:t xml:space="preserve">                      </w:t>
      </w:r>
    </w:p>
    <w:p w14:paraId="4D6F2AEC">
      <w:pPr>
        <w:spacing w:line="560" w:lineRule="exact"/>
        <w:jc w:val="lef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开户银行：</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3173057D">
      <w:pPr>
        <w:spacing w:line="56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社会统一代码/税号：</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2661A8F6">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帐号：</w:t>
      </w:r>
      <w:r>
        <w:rPr>
          <w:rFonts w:hint="eastAsia" w:ascii="仿宋_GB2312" w:hAnsi="仿宋_GB2312" w:eastAsia="仿宋_GB2312" w:cs="仿宋_GB2312"/>
          <w:color w:val="000000" w:themeColor="text1"/>
          <w:kern w:val="0"/>
          <w:sz w:val="30"/>
          <w:szCs w:val="30"/>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4A89A82D">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第七条 双方确定因履行本合同应遵守的保密义务如下：</w:t>
      </w:r>
    </w:p>
    <w:p w14:paraId="64371D52">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甲方：</w:t>
      </w:r>
    </w:p>
    <w:p w14:paraId="7258414F">
      <w:pPr>
        <w:spacing w:line="52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1. 保密内容（包括技术信息和经营信息）: </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p>
    <w:p w14:paraId="26987977">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2．涉密人员范围: </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参与项目研发的人员 </w:t>
      </w:r>
      <w:r>
        <w:rPr>
          <w:rFonts w:hint="eastAsia" w:ascii="仿宋_GB2312" w:hAnsi="仿宋_GB2312" w:eastAsia="仿宋_GB2312" w:cs="仿宋_GB2312"/>
          <w:color w:val="000000" w:themeColor="text1"/>
          <w:sz w:val="28"/>
          <w:szCs w:val="22"/>
          <w14:textFill>
            <w14:solidFill>
              <w14:schemeClr w14:val="tx1"/>
            </w14:solidFill>
          </w14:textFill>
        </w:rPr>
        <w:t>。</w:t>
      </w:r>
    </w:p>
    <w:p w14:paraId="19BE8BDB">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3．保密期限：</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协议履行期间及履行后2年内 </w:t>
      </w:r>
      <w:r>
        <w:rPr>
          <w:rFonts w:hint="eastAsia" w:ascii="仿宋_GB2312" w:hAnsi="仿宋_GB2312" w:eastAsia="仿宋_GB2312" w:cs="仿宋_GB2312"/>
          <w:color w:val="000000" w:themeColor="text1"/>
          <w:sz w:val="28"/>
          <w:szCs w:val="22"/>
          <w14:textFill>
            <w14:solidFill>
              <w14:schemeClr w14:val="tx1"/>
            </w14:solidFill>
          </w14:textFill>
        </w:rPr>
        <w:t>。</w:t>
      </w:r>
    </w:p>
    <w:p w14:paraId="55575722">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4．泄密责任：</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未经双方书面许可，不得泄露给第三方，否则视为违约并负责赔偿损失。</w:t>
      </w:r>
    </w:p>
    <w:p w14:paraId="775E2923">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乙方：</w:t>
      </w:r>
    </w:p>
    <w:p w14:paraId="31D0F322">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1.保密内容（包括技术信息和经营信息）: </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实验数据</w:t>
      </w:r>
      <w:r>
        <w:rPr>
          <w:rFonts w:hint="eastAsia" w:ascii="仿宋_GB2312" w:hAnsi="仿宋_GB2312" w:eastAsia="仿宋_GB2312" w:cs="仿宋_GB2312"/>
          <w:color w:val="000000" w:themeColor="text1"/>
          <w:sz w:val="28"/>
          <w:szCs w:val="22"/>
          <w14:textFill>
            <w14:solidFill>
              <w14:schemeClr w14:val="tx1"/>
            </w14:solidFill>
          </w14:textFill>
        </w:rPr>
        <w:t>。</w:t>
      </w:r>
    </w:p>
    <w:p w14:paraId="34D47730">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2．涉密人员范围: </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参与项目研发的人员  </w:t>
      </w:r>
      <w:r>
        <w:rPr>
          <w:rFonts w:hint="eastAsia" w:ascii="仿宋_GB2312" w:hAnsi="仿宋_GB2312" w:eastAsia="仿宋_GB2312" w:cs="仿宋_GB2312"/>
          <w:color w:val="000000" w:themeColor="text1"/>
          <w:sz w:val="28"/>
          <w:szCs w:val="22"/>
          <w14:textFill>
            <w14:solidFill>
              <w14:schemeClr w14:val="tx1"/>
            </w14:solidFill>
          </w14:textFill>
        </w:rPr>
        <w:t>。</w:t>
      </w:r>
    </w:p>
    <w:p w14:paraId="65C0D182">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3．保密期限：</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协议履行期间及履行后2年内 </w:t>
      </w:r>
      <w:r>
        <w:rPr>
          <w:rFonts w:hint="eastAsia" w:ascii="仿宋_GB2312" w:hAnsi="仿宋_GB2312" w:eastAsia="仿宋_GB2312" w:cs="仿宋_GB2312"/>
          <w:color w:val="000000" w:themeColor="text1"/>
          <w:sz w:val="28"/>
          <w:szCs w:val="22"/>
          <w14:textFill>
            <w14:solidFill>
              <w14:schemeClr w14:val="tx1"/>
            </w14:solidFill>
          </w14:textFill>
        </w:rPr>
        <w:t>。</w:t>
      </w:r>
    </w:p>
    <w:p w14:paraId="207FE3FA">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4．泄密责任：</w:t>
      </w:r>
      <w:r>
        <w:rPr>
          <w:rFonts w:hint="eastAsia" w:ascii="仿宋_GB2312" w:hAnsi="仿宋_GB2312" w:eastAsia="仿宋_GB2312" w:cs="仿宋_GB2312"/>
          <w:color w:val="000000" w:themeColor="text1"/>
          <w:sz w:val="28"/>
          <w:szCs w:val="28"/>
          <w:u w:val="single"/>
          <w14:textFill>
            <w14:solidFill>
              <w14:schemeClr w14:val="tx1"/>
            </w14:solidFill>
          </w14:textFill>
        </w:rPr>
        <w:t>未经双方书面许可，不得泄露给第三方，否则视为违约并负责赔偿损失。</w:t>
      </w:r>
      <w:r>
        <w:rPr>
          <w:rFonts w:hint="eastAsia" w:ascii="仿宋_GB2312" w:hAnsi="仿宋_GB2312" w:eastAsia="仿宋_GB2312" w:cs="仿宋_GB2312"/>
          <w:color w:val="000000" w:themeColor="text1"/>
          <w:sz w:val="28"/>
          <w:szCs w:val="22"/>
          <w14:textFill>
            <w14:solidFill>
              <w14:schemeClr w14:val="tx1"/>
            </w14:solidFill>
          </w14:textFill>
        </w:rPr>
        <w:t xml:space="preserve">   </w:t>
      </w:r>
    </w:p>
    <w:p w14:paraId="6D711E7E">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第八条 本合同的变更必须由双方协商一致，并以书面形式确定。</w:t>
      </w:r>
    </w:p>
    <w:p w14:paraId="0ECBEC69">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但有下列情形之一的，一方可以向另一方提出变更合同权利与义务的请</w:t>
      </w:r>
    </w:p>
    <w:p w14:paraId="2F0A031F">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求，另一方应当在</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十五  </w:t>
      </w:r>
      <w:r>
        <w:rPr>
          <w:rFonts w:hint="eastAsia" w:ascii="仿宋_GB2312" w:hAnsi="仿宋_GB2312" w:eastAsia="仿宋_GB2312" w:cs="仿宋_GB2312"/>
          <w:color w:val="000000" w:themeColor="text1"/>
          <w:sz w:val="28"/>
          <w:szCs w:val="22"/>
          <w14:textFill>
            <w14:solidFill>
              <w14:schemeClr w14:val="tx1"/>
            </w14:solidFill>
          </w14:textFill>
        </w:rPr>
        <w:t>日内予以答复；逾期未予答复的，视为同意：</w:t>
      </w:r>
    </w:p>
    <w:p w14:paraId="20DCCD47">
      <w:pPr>
        <w:numPr>
          <w:ilvl w:val="0"/>
          <w:numId w:val="4"/>
        </w:num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遇不可抗力的情况下  </w:t>
      </w:r>
      <w:r>
        <w:rPr>
          <w:rFonts w:hint="eastAsia" w:ascii="仿宋_GB2312" w:hAnsi="仿宋_GB2312" w:eastAsia="仿宋_GB2312" w:cs="仿宋_GB2312"/>
          <w:color w:val="000000" w:themeColor="text1"/>
          <w:sz w:val="28"/>
          <w:szCs w:val="22"/>
          <w14:textFill>
            <w14:solidFill>
              <w14:schemeClr w14:val="tx1"/>
            </w14:solidFill>
          </w14:textFill>
        </w:rPr>
        <w:t>。</w:t>
      </w:r>
    </w:p>
    <w:p w14:paraId="340C400B">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第九条 双方确定以下列标准和方式对乙方的技术服务工作成果进</w:t>
      </w:r>
    </w:p>
    <w:p w14:paraId="66E54218">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行验收：</w:t>
      </w:r>
    </w:p>
    <w:p w14:paraId="02F8A7E9">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1．技术服务工作成果的验收标准：</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甲方收到盖章版检测报告和电子版实验数据即为完成  </w:t>
      </w:r>
      <w:r>
        <w:rPr>
          <w:rFonts w:hint="eastAsia" w:ascii="仿宋_GB2312" w:hAnsi="仿宋_GB2312" w:eastAsia="仿宋_GB2312" w:cs="仿宋_GB2312"/>
          <w:color w:val="000000" w:themeColor="text1"/>
          <w:sz w:val="28"/>
          <w:szCs w:val="22"/>
          <w14:textFill>
            <w14:solidFill>
              <w14:schemeClr w14:val="tx1"/>
            </w14:solidFill>
          </w14:textFill>
        </w:rPr>
        <w:t>。</w:t>
      </w:r>
    </w:p>
    <w:p w14:paraId="1B2A274F">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第十条 知识产权</w:t>
      </w:r>
    </w:p>
    <w:p w14:paraId="7A2E4F67">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1．在本合同有效期内，甲方利用乙方提交的技术服务工作成果所完成的新的技术成果，包括本合同委托技术成果，归</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甲 </w:t>
      </w:r>
      <w:r>
        <w:rPr>
          <w:rFonts w:hint="eastAsia" w:ascii="仿宋_GB2312" w:hAnsi="仿宋_GB2312" w:eastAsia="仿宋_GB2312" w:cs="仿宋_GB2312"/>
          <w:color w:val="000000" w:themeColor="text1"/>
          <w:sz w:val="28"/>
          <w:szCs w:val="22"/>
          <w14:textFill>
            <w14:solidFill>
              <w14:schemeClr w14:val="tx1"/>
            </w14:solidFill>
          </w14:textFill>
        </w:rPr>
        <w:t xml:space="preserve">方所有。 </w:t>
      </w:r>
    </w:p>
    <w:p w14:paraId="16CBCE72">
      <w:pPr>
        <w:spacing w:line="520" w:lineRule="exact"/>
        <w:ind w:firstLine="855"/>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2．在本合同有效期内，乙方利用甲方提供的技术资料和工作条件所完成的新的技术成果，包括本合同委托技术成果，归</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甲</w:t>
      </w:r>
      <w:r>
        <w:rPr>
          <w:rFonts w:hint="eastAsia" w:ascii="仿宋_GB2312" w:hAnsi="仿宋_GB2312" w:eastAsia="仿宋_GB2312" w:cs="仿宋_GB2312"/>
          <w:color w:val="000000" w:themeColor="text1"/>
          <w:sz w:val="28"/>
          <w:szCs w:val="22"/>
          <w14:textFill>
            <w14:solidFill>
              <w14:schemeClr w14:val="tx1"/>
            </w14:solidFill>
          </w14:textFill>
        </w:rPr>
        <w:t xml:space="preserve"> 方所有。</w:t>
      </w:r>
    </w:p>
    <w:p w14:paraId="24CA58CF">
      <w:pPr>
        <w:spacing w:line="520" w:lineRule="exact"/>
        <w:ind w:firstLine="855"/>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3.甲方及其关联单位使用、生产及销售上述1、2款技术成果及其产品无需另行向乙方支付费用。</w:t>
      </w:r>
    </w:p>
    <w:p w14:paraId="6501C3B4">
      <w:pPr>
        <w:spacing w:line="520" w:lineRule="exact"/>
        <w:ind w:firstLine="855"/>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4.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14:paraId="51B98920">
      <w:pPr>
        <w:spacing w:line="520" w:lineRule="exact"/>
        <w:ind w:firstLine="855"/>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5.如果在侵权指控的审理过程中有关机关禁止甲方继续使用技术服务成果的部分或全部，乙方应当采取以下措施之一：</w:t>
      </w:r>
    </w:p>
    <w:p w14:paraId="27CBA16D">
      <w:pPr>
        <w:spacing w:line="520" w:lineRule="exact"/>
        <w:ind w:firstLine="855"/>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（1）使甲方重新免费获得使用上述技术服务成果的权利。</w:t>
      </w:r>
    </w:p>
    <w:p w14:paraId="57ECED55">
      <w:pPr>
        <w:spacing w:line="520" w:lineRule="exact"/>
        <w:ind w:firstLine="855"/>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（2）免费更换或改造上述技术服务成果，使甲方不受上述禁令限制继续使用技术服务成果。</w:t>
      </w:r>
    </w:p>
    <w:p w14:paraId="57197CDA">
      <w:pPr>
        <w:spacing w:line="520" w:lineRule="exact"/>
        <w:ind w:firstLine="855"/>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（3）其它使甲方对技术服务成果拥有合法使用权，或其它弥补甲方受损利益、实现合同目的的合理方式。</w:t>
      </w:r>
    </w:p>
    <w:p w14:paraId="535465ED">
      <w:pPr>
        <w:spacing w:line="520" w:lineRule="exact"/>
        <w:ind w:firstLine="855"/>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乙方采取上述措施不能免除乙方就甲方因此遭受的损失进行赔偿的义务。</w:t>
      </w:r>
    </w:p>
    <w:p w14:paraId="2D7F845C">
      <w:pPr>
        <w:spacing w:line="520" w:lineRule="exact"/>
        <w:ind w:firstLine="560" w:firstLineChars="200"/>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第十一条 通知与送达</w:t>
      </w:r>
    </w:p>
    <w:p w14:paraId="61161DA4">
      <w:pPr>
        <w:spacing w:line="520" w:lineRule="exact"/>
        <w:ind w:firstLine="85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乙双方因履行本合同或与本合同有关的一切通知都必须按照本合同中的地址及电子邮箱，以书面形式进行。如采用电子邮件，则电子邮件发出即视为送达（无论收件人是否拒收），如使用快递，则快递发出之日起第3日视为送达（无论收件人是否签收）。任何一方变更通讯地址或电子邮箱地址的，应当书面通知对方，未通知的，视为未做变更。</w:t>
      </w:r>
    </w:p>
    <w:p w14:paraId="79093B5C">
      <w:pPr>
        <w:spacing w:line="520" w:lineRule="exact"/>
        <w:ind w:firstLine="570"/>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第十二条 违约责任</w:t>
      </w:r>
    </w:p>
    <w:p w14:paraId="787A5813">
      <w:pPr>
        <w:spacing w:line="520" w:lineRule="exact"/>
        <w:ind w:firstLine="570"/>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双方确定，按以下约定承担各自的违约责任：</w:t>
      </w:r>
    </w:p>
    <w:p w14:paraId="294A2A3D">
      <w:pPr>
        <w:spacing w:line="520" w:lineRule="exact"/>
        <w:ind w:firstLine="855"/>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1.双方确定，任何一方未履行或未完全履行本合同项下的义务，均构成违约。违约方应赔偿因违约给对方造成的一切损失。</w:t>
      </w:r>
    </w:p>
    <w:p w14:paraId="751A79A4">
      <w:pPr>
        <w:spacing w:line="520" w:lineRule="exact"/>
        <w:ind w:firstLine="855"/>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2.甲方未能按本合同约定支付技术服务费的，每逾期一日，甲方应当按照应付未付服务费总额的万分之五向乙方支付违约金，逾期超过30日的，乙方有权解除本合同，同时甲方应向乙方支付技术服务费的10%做为违约金；乙方未能按本合同约定按期提供技术服务的，每逾期一日，乙方应当按照技术服务费总额的万分之五向甲方支付违约金，逾期超过30日的，甲方有权解除本合同，同时乙方应向甲方支付技术服务费的10%做为违约金并全额退还甲方已付款项。</w:t>
      </w:r>
    </w:p>
    <w:p w14:paraId="03B55A30">
      <w:pPr>
        <w:spacing w:line="520" w:lineRule="exact"/>
        <w:ind w:firstLine="855"/>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3.乙方提供技术服务不符合本合同要求的，乙方应当按照甲方要求更正和修改，并承担由此产生的全部费用。同时，甲方有权终止本合同，乙方应当退还甲方已支付款项并赔偿甲方的相应损失。 </w:t>
      </w:r>
    </w:p>
    <w:p w14:paraId="47F60E43">
      <w:pPr>
        <w:overflowPunct w:val="0"/>
        <w:autoSpaceDE w:val="0"/>
        <w:autoSpaceDN w:val="0"/>
        <w:adjustRightInd w:val="0"/>
        <w:spacing w:after="120" w:line="480" w:lineRule="auto"/>
        <w:ind w:firstLine="840" w:firstLineChars="300"/>
        <w:textAlignment w:val="baseline"/>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8"/>
          <w14:textFill>
            <w14:solidFill>
              <w14:schemeClr w14:val="tx1"/>
            </w14:solidFill>
          </w14:textFill>
        </w:rPr>
        <w:t>4. 经检验比对不合格的，甲方有权解除合同。</w:t>
      </w:r>
    </w:p>
    <w:p w14:paraId="7DF9B89C">
      <w:pPr>
        <w:spacing w:line="520" w:lineRule="exact"/>
        <w:ind w:firstLine="560" w:firstLineChars="200"/>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第十三条</w:t>
      </w:r>
      <w:r>
        <w:rPr>
          <w:rFonts w:hint="eastAsia" w:ascii="仿宋_GB2312" w:hAnsi="仿宋_GB2312" w:eastAsia="仿宋_GB2312" w:cs="仿宋_GB2312"/>
          <w:color w:val="000000" w:themeColor="text1"/>
          <w:sz w:val="32"/>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双方确定，在本合同有效期内，甲方指定</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为甲方项目联系人，乙方指定</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为乙方项目联系人。项目联系人承担以下责任：</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及时沟通项目进展情况  </w:t>
      </w:r>
      <w:r>
        <w:rPr>
          <w:rFonts w:hint="eastAsia" w:ascii="仿宋_GB2312" w:hAnsi="仿宋_GB2312" w:eastAsia="仿宋_GB2312" w:cs="仿宋_GB2312"/>
          <w:color w:val="000000" w:themeColor="text1"/>
          <w:sz w:val="28"/>
          <w:szCs w:val="22"/>
          <w14:textFill>
            <w14:solidFill>
              <w14:schemeClr w14:val="tx1"/>
            </w14:solidFill>
          </w14:textFill>
        </w:rPr>
        <w:t>；</w:t>
      </w:r>
    </w:p>
    <w:p w14:paraId="5A91429E">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一方变更项目联系人的，应当及时以书面形式通知另一方。未及时通知并影响本合同履行或造成损失的，应承担相应的责任。</w:t>
      </w:r>
    </w:p>
    <w:p w14:paraId="20F78442">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第十四条 双方确定，出现下列情形，致使本合同的履行成为不必要或不可能的，可以解除本合同：</w:t>
      </w:r>
    </w:p>
    <w:p w14:paraId="39CC3834">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1．发生不可抗力。 </w:t>
      </w:r>
    </w:p>
    <w:p w14:paraId="34A54F12">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第十五条</w:t>
      </w:r>
      <w:r>
        <w:rPr>
          <w:rFonts w:hint="eastAsia" w:ascii="仿宋_GB2312" w:hAnsi="仿宋_GB2312" w:eastAsia="仿宋_GB2312" w:cs="仿宋_GB2312"/>
          <w:color w:val="000000" w:themeColor="text1"/>
          <w:sz w:val="32"/>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双方因履行本合同而发生的争议，应协商、调解解决。</w:t>
      </w:r>
    </w:p>
    <w:p w14:paraId="1CEEC93D">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协商、调解不成的，确定按以下第</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2  </w:t>
      </w:r>
      <w:r>
        <w:rPr>
          <w:rFonts w:hint="eastAsia" w:ascii="仿宋_GB2312" w:hAnsi="仿宋_GB2312" w:eastAsia="仿宋_GB2312" w:cs="仿宋_GB2312"/>
          <w:color w:val="000000" w:themeColor="text1"/>
          <w:sz w:val="28"/>
          <w:szCs w:val="22"/>
          <w14:textFill>
            <w14:solidFill>
              <w14:schemeClr w14:val="tx1"/>
            </w14:solidFill>
          </w14:textFill>
        </w:rPr>
        <w:t>种方式处理：</w:t>
      </w:r>
    </w:p>
    <w:p w14:paraId="19B08922">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1．提交</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北京  </w:t>
      </w:r>
      <w:r>
        <w:rPr>
          <w:rFonts w:hint="eastAsia" w:ascii="仿宋_GB2312" w:hAnsi="仿宋_GB2312" w:eastAsia="仿宋_GB2312" w:cs="仿宋_GB2312"/>
          <w:color w:val="000000" w:themeColor="text1"/>
          <w:sz w:val="28"/>
          <w:szCs w:val="22"/>
          <w14:textFill>
            <w14:solidFill>
              <w14:schemeClr w14:val="tx1"/>
            </w14:solidFill>
          </w14:textFill>
        </w:rPr>
        <w:t>仲裁委员会仲裁；</w:t>
      </w:r>
    </w:p>
    <w:p w14:paraId="6AE21F34">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2．依法向甲方所在地人民法院起诉。</w:t>
      </w:r>
    </w:p>
    <w:p w14:paraId="003A1CF1">
      <w:pPr>
        <w:spacing w:line="520" w:lineRule="exact"/>
        <w:ind w:firstLine="560" w:firstLineChars="200"/>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第十六条</w:t>
      </w:r>
      <w:r>
        <w:rPr>
          <w:rFonts w:hint="eastAsia" w:ascii="仿宋_GB2312" w:hAnsi="仿宋_GB2312" w:eastAsia="仿宋_GB2312" w:cs="仿宋_GB2312"/>
          <w:color w:val="000000" w:themeColor="text1"/>
          <w:sz w:val="32"/>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双方确定：本合同及相关附件中所涉及的有关名词和技</w:t>
      </w:r>
    </w:p>
    <w:p w14:paraId="2E2F4862">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术术语，其定义和解释如下：</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无        </w:t>
      </w:r>
      <w:r>
        <w:rPr>
          <w:rFonts w:hint="eastAsia" w:ascii="仿宋_GB2312" w:hAnsi="仿宋_GB2312" w:eastAsia="仿宋_GB2312" w:cs="仿宋_GB2312"/>
          <w:color w:val="000000" w:themeColor="text1"/>
          <w:sz w:val="28"/>
          <w:szCs w:val="22"/>
          <w14:textFill>
            <w14:solidFill>
              <w14:schemeClr w14:val="tx1"/>
            </w14:solidFill>
          </w14:textFill>
        </w:rPr>
        <w:t>。</w:t>
      </w:r>
    </w:p>
    <w:p w14:paraId="7CEFCE17">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第十七条</w:t>
      </w:r>
      <w:r>
        <w:rPr>
          <w:rFonts w:hint="eastAsia" w:ascii="仿宋_GB2312" w:hAnsi="仿宋_GB2312" w:eastAsia="仿宋_GB2312" w:cs="仿宋_GB2312"/>
          <w:color w:val="000000" w:themeColor="text1"/>
          <w:sz w:val="32"/>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与履行本合同有关的下列技术文件，为本合同的组成部分：</w:t>
      </w:r>
    </w:p>
    <w:p w14:paraId="5A7C106E">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无          </w:t>
      </w:r>
      <w:r>
        <w:rPr>
          <w:rFonts w:hint="eastAsia" w:ascii="仿宋_GB2312" w:hAnsi="仿宋_GB2312" w:eastAsia="仿宋_GB2312" w:cs="仿宋_GB2312"/>
          <w:color w:val="000000" w:themeColor="text1"/>
          <w:sz w:val="28"/>
          <w:szCs w:val="22"/>
          <w14:textFill>
            <w14:solidFill>
              <w14:schemeClr w14:val="tx1"/>
            </w14:solidFill>
          </w14:textFill>
        </w:rPr>
        <w:t>。</w:t>
      </w:r>
    </w:p>
    <w:p w14:paraId="2A84C27B">
      <w:pPr>
        <w:spacing w:line="520" w:lineRule="exact"/>
        <w:ind w:firstLine="560" w:firstLineChars="200"/>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第十八条</w:t>
      </w:r>
      <w:r>
        <w:rPr>
          <w:rFonts w:hint="eastAsia" w:ascii="仿宋_GB2312" w:hAnsi="仿宋_GB2312" w:eastAsia="仿宋_GB2312" w:cs="仿宋_GB2312"/>
          <w:color w:val="000000" w:themeColor="text1"/>
          <w:sz w:val="32"/>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双方约定本合同其他相关事项为：</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无    </w:t>
      </w:r>
      <w:r>
        <w:rPr>
          <w:rFonts w:hint="eastAsia" w:ascii="仿宋_GB2312" w:hAnsi="仿宋_GB2312" w:eastAsia="仿宋_GB2312" w:cs="仿宋_GB2312"/>
          <w:color w:val="000000" w:themeColor="text1"/>
          <w:sz w:val="28"/>
          <w:szCs w:val="22"/>
          <w14:textFill>
            <w14:solidFill>
              <w14:schemeClr w14:val="tx1"/>
            </w14:solidFill>
          </w14:textFill>
        </w:rPr>
        <w:t>。</w:t>
      </w:r>
    </w:p>
    <w:p w14:paraId="4D848909">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第十九条</w:t>
      </w:r>
      <w:r>
        <w:rPr>
          <w:rFonts w:hint="eastAsia" w:ascii="仿宋_GB2312" w:hAnsi="仿宋_GB2312" w:eastAsia="仿宋_GB2312" w:cs="仿宋_GB2312"/>
          <w:color w:val="000000" w:themeColor="text1"/>
          <w:sz w:val="32"/>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本合同一式</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陆  </w:t>
      </w:r>
      <w:r>
        <w:rPr>
          <w:rFonts w:hint="eastAsia" w:ascii="仿宋_GB2312" w:hAnsi="仿宋_GB2312" w:eastAsia="仿宋_GB2312" w:cs="仿宋_GB2312"/>
          <w:color w:val="000000" w:themeColor="text1"/>
          <w:sz w:val="28"/>
          <w:szCs w:val="22"/>
          <w14:textFill>
            <w14:solidFill>
              <w14:schemeClr w14:val="tx1"/>
            </w14:solidFill>
          </w14:textFill>
        </w:rPr>
        <w:t>份，双方各执</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叁 </w:t>
      </w:r>
      <w:r>
        <w:rPr>
          <w:rFonts w:hint="eastAsia" w:ascii="仿宋_GB2312" w:hAnsi="仿宋_GB2312" w:eastAsia="仿宋_GB2312" w:cs="仿宋_GB2312"/>
          <w:color w:val="000000" w:themeColor="text1"/>
          <w:sz w:val="28"/>
          <w:szCs w:val="22"/>
          <w14:textFill>
            <w14:solidFill>
              <w14:schemeClr w14:val="tx1"/>
            </w14:solidFill>
          </w14:textFill>
        </w:rPr>
        <w:t>份，具有同等法律效力。</w:t>
      </w:r>
    </w:p>
    <w:p w14:paraId="207DF2D7">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第二十条</w:t>
      </w:r>
      <w:r>
        <w:rPr>
          <w:rFonts w:hint="eastAsia" w:ascii="仿宋_GB2312" w:hAnsi="仿宋_GB2312" w:eastAsia="仿宋_GB2312" w:cs="仿宋_GB2312"/>
          <w:color w:val="000000" w:themeColor="text1"/>
          <w:sz w:val="32"/>
          <w:szCs w:val="22"/>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本合同经双方签字盖章后生效。</w:t>
      </w:r>
    </w:p>
    <w:p w14:paraId="512293BD">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p>
    <w:p w14:paraId="5DC6C694">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w:t>
      </w:r>
    </w:p>
    <w:p w14:paraId="50848D1B">
      <w:pPr>
        <w:spacing w:line="520" w:lineRule="exact"/>
        <w:ind w:firstLine="280" w:firstLineChars="100"/>
        <w:jc w:val="lef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甲方：</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国家粮食和物资储备局科学研究院    </w:t>
      </w:r>
      <w:r>
        <w:rPr>
          <w:rFonts w:hint="eastAsia" w:ascii="仿宋_GB2312" w:hAnsi="仿宋_GB2312" w:eastAsia="仿宋_GB2312" w:cs="仿宋_GB2312"/>
          <w:color w:val="000000" w:themeColor="text1"/>
          <w:sz w:val="28"/>
          <w:szCs w:val="22"/>
          <w14:textFill>
            <w14:solidFill>
              <w14:schemeClr w14:val="tx1"/>
            </w14:solidFill>
          </w14:textFill>
        </w:rPr>
        <w:t xml:space="preserve">（盖章）                </w:t>
      </w:r>
    </w:p>
    <w:p w14:paraId="3BB91256">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法定代表人／委托代理人：</w:t>
      </w:r>
      <w:r>
        <w:rPr>
          <w:rFonts w:hint="eastAsia" w:ascii="仿宋_GB2312" w:hAnsi="仿宋_GB2312" w:eastAsia="仿宋_GB2312" w:cs="仿宋_GB2312"/>
          <w:color w:val="000000" w:themeColor="text1"/>
          <w:sz w:val="28"/>
          <w:szCs w:val="22"/>
          <w:u w:val="single"/>
          <w14:textFill>
            <w14:solidFill>
              <w14:schemeClr w14:val="tx1"/>
            </w14:solidFill>
          </w14:textFill>
        </w:rPr>
        <w:t>　　　　  　　　      　</w:t>
      </w:r>
      <w:r>
        <w:rPr>
          <w:rFonts w:hint="eastAsia" w:ascii="仿宋_GB2312" w:hAnsi="仿宋_GB2312" w:eastAsia="仿宋_GB2312" w:cs="仿宋_GB2312"/>
          <w:color w:val="000000" w:themeColor="text1"/>
          <w:sz w:val="28"/>
          <w:szCs w:val="22"/>
          <w14:textFill>
            <w14:solidFill>
              <w14:schemeClr w14:val="tx1"/>
            </w14:solidFill>
          </w14:textFill>
        </w:rPr>
        <w:t>（签名）　</w:t>
      </w:r>
    </w:p>
    <w:p w14:paraId="1E679618">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经办人：</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4E7653A0">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年     月     日</w:t>
      </w:r>
    </w:p>
    <w:p w14:paraId="1648811E">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p>
    <w:p w14:paraId="6A928078">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p>
    <w:p w14:paraId="7A554B06">
      <w:pPr>
        <w:spacing w:line="520" w:lineRule="exact"/>
        <w:jc w:val="lef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乙方：</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2"/>
          <w14:textFill>
            <w14:solidFill>
              <w14:schemeClr w14:val="tx1"/>
            </w14:solidFill>
          </w14:textFill>
        </w:rPr>
        <w:t xml:space="preserve">（盖章）                </w:t>
      </w:r>
    </w:p>
    <w:p w14:paraId="3D45BDBA">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法定代表人／委托代理人：</w:t>
      </w:r>
      <w:r>
        <w:rPr>
          <w:rFonts w:hint="eastAsia" w:ascii="仿宋_GB2312" w:hAnsi="仿宋_GB2312" w:eastAsia="仿宋_GB2312" w:cs="仿宋_GB2312"/>
          <w:color w:val="000000" w:themeColor="text1"/>
          <w:sz w:val="28"/>
          <w:szCs w:val="22"/>
          <w:u w:val="single"/>
          <w14:textFill>
            <w14:solidFill>
              <w14:schemeClr w14:val="tx1"/>
            </w14:solidFill>
          </w14:textFill>
        </w:rPr>
        <w:t>　　　　  　　      　　</w:t>
      </w:r>
      <w:r>
        <w:rPr>
          <w:rFonts w:hint="eastAsia" w:ascii="仿宋_GB2312" w:hAnsi="仿宋_GB2312" w:eastAsia="仿宋_GB2312" w:cs="仿宋_GB2312"/>
          <w:color w:val="000000" w:themeColor="text1"/>
          <w:sz w:val="28"/>
          <w:szCs w:val="22"/>
          <w14:textFill>
            <w14:solidFill>
              <w14:schemeClr w14:val="tx1"/>
            </w14:solidFill>
          </w14:textFill>
        </w:rPr>
        <w:t>（签名）</w:t>
      </w:r>
    </w:p>
    <w:p w14:paraId="44A873CB">
      <w:pPr>
        <w:spacing w:line="520" w:lineRule="exact"/>
        <w:rPr>
          <w:rFonts w:hint="eastAsia" w:ascii="仿宋_GB2312" w:hAnsi="仿宋_GB2312" w:eastAsia="仿宋_GB2312" w:cs="仿宋_GB2312"/>
          <w:color w:val="000000" w:themeColor="text1"/>
          <w:sz w:val="28"/>
          <w:szCs w:val="22"/>
          <w:u w:val="single"/>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经办人：</w:t>
      </w:r>
      <w:r>
        <w:rPr>
          <w:rFonts w:hint="eastAsia" w:ascii="仿宋_GB2312" w:hAnsi="仿宋_GB2312" w:eastAsia="仿宋_GB2312" w:cs="仿宋_GB2312"/>
          <w:color w:val="000000" w:themeColor="text1"/>
          <w:sz w:val="28"/>
          <w:szCs w:val="22"/>
          <w:u w:val="single"/>
          <w14:textFill>
            <w14:solidFill>
              <w14:schemeClr w14:val="tx1"/>
            </w14:solidFill>
          </w14:textFill>
        </w:rPr>
        <w:t xml:space="preserve">               </w:t>
      </w:r>
    </w:p>
    <w:p w14:paraId="00777C73">
      <w:pPr>
        <w:spacing w:line="520" w:lineRule="exact"/>
        <w:rPr>
          <w:rFonts w:hint="eastAsia" w:ascii="仿宋_GB2312" w:hAnsi="仿宋_GB2312" w:eastAsia="仿宋_GB2312" w:cs="仿宋_GB2312"/>
          <w:color w:val="000000" w:themeColor="text1"/>
          <w:sz w:val="28"/>
          <w:szCs w:val="22"/>
          <w14:textFill>
            <w14:solidFill>
              <w14:schemeClr w14:val="tx1"/>
            </w14:solidFill>
          </w14:textFill>
        </w:rPr>
      </w:pPr>
      <w:r>
        <w:rPr>
          <w:rFonts w:hint="eastAsia" w:ascii="仿宋_GB2312" w:hAnsi="仿宋_GB2312" w:eastAsia="仿宋_GB2312" w:cs="仿宋_GB2312"/>
          <w:color w:val="000000" w:themeColor="text1"/>
          <w:sz w:val="28"/>
          <w:szCs w:val="22"/>
          <w14:textFill>
            <w14:solidFill>
              <w14:schemeClr w14:val="tx1"/>
            </w14:solidFill>
          </w14:textFill>
        </w:rPr>
        <w:t xml:space="preserve">                                       年     月     日</w:t>
      </w:r>
    </w:p>
    <w:p w14:paraId="07D684BB">
      <w:pPr>
        <w:spacing w:line="520" w:lineRule="exact"/>
        <w:rPr>
          <w:rFonts w:ascii="Calibri" w:hAnsi="Calibri" w:eastAsia="宋体" w:cs="Times New Roman"/>
          <w:color w:val="000000" w:themeColor="text1"/>
          <w:sz w:val="28"/>
          <w:szCs w:val="22"/>
          <w14:textFill>
            <w14:solidFill>
              <w14:schemeClr w14:val="tx1"/>
            </w14:solidFill>
          </w14:textFill>
        </w:rPr>
      </w:pPr>
    </w:p>
    <w:p w14:paraId="4D72BB5F">
      <w:pPr>
        <w:spacing w:line="520" w:lineRule="exact"/>
        <w:rPr>
          <w:color w:val="000000" w:themeColor="text1"/>
          <w:sz w:val="28"/>
          <w14:textFill>
            <w14:solidFill>
              <w14:schemeClr w14:val="tx1"/>
            </w14:solidFill>
          </w14:textFill>
        </w:rPr>
        <w:sectPr>
          <w:pgSz w:w="11906" w:h="16838"/>
          <w:pgMar w:top="1304" w:right="1469" w:bottom="1304" w:left="1469" w:header="851" w:footer="992" w:gutter="0"/>
          <w:pgNumType w:start="1"/>
          <w:cols w:space="720" w:num="1"/>
          <w:docGrid w:type="lines" w:linePitch="312" w:charSpace="0"/>
        </w:sectPr>
      </w:pPr>
    </w:p>
    <w:p w14:paraId="41638024">
      <w:pPr>
        <w:spacing w:line="520" w:lineRule="exact"/>
        <w:rPr>
          <w:rFonts w:ascii="Calibri" w:hAnsi="Calibri" w:eastAsia="宋体" w:cs="Times New Roman"/>
          <w:color w:val="000000" w:themeColor="text1"/>
          <w:sz w:val="28"/>
          <w:szCs w:val="22"/>
          <w14:textFill>
            <w14:solidFill>
              <w14:schemeClr w14:val="tx1"/>
            </w14:solidFill>
          </w14:textFill>
        </w:rPr>
      </w:pPr>
    </w:p>
    <w:p w14:paraId="1E75183C">
      <w:pPr>
        <w:spacing w:line="520" w:lineRule="exact"/>
        <w:rPr>
          <w:rFonts w:ascii="Calibri" w:hAnsi="Calibri" w:eastAsia="宋体" w:cs="Times New Roman"/>
          <w:color w:val="000000" w:themeColor="text1"/>
          <w:sz w:val="28"/>
          <w:szCs w:val="22"/>
          <w14:textFill>
            <w14:solidFill>
              <w14:schemeClr w14:val="tx1"/>
            </w14:solidFill>
          </w14:textFill>
        </w:rPr>
      </w:pPr>
      <w:r>
        <w:rPr>
          <w:rFonts w:hint="eastAsia" w:ascii="Calibri" w:hAnsi="Calibri" w:eastAsia="宋体" w:cs="Times New Roman"/>
          <w:color w:val="000000" w:themeColor="text1"/>
          <w:sz w:val="28"/>
          <w:szCs w:val="22"/>
          <w14:textFill>
            <w14:solidFill>
              <w14:schemeClr w14:val="tx1"/>
            </w14:solidFill>
          </w14:textFill>
        </w:rPr>
        <w:t>印花税票粘贴处：</w:t>
      </w:r>
    </w:p>
    <w:p w14:paraId="44D91A6F">
      <w:pPr>
        <w:spacing w:line="520" w:lineRule="exact"/>
        <w:rPr>
          <w:rFonts w:ascii="Calibri" w:hAnsi="Calibri" w:eastAsia="宋体" w:cs="Times New Roman"/>
          <w:color w:val="000000" w:themeColor="text1"/>
          <w:sz w:val="28"/>
          <w:szCs w:val="22"/>
          <w14:textFill>
            <w14:solidFill>
              <w14:schemeClr w14:val="tx1"/>
            </w14:solidFill>
          </w14:textFill>
        </w:rPr>
      </w:pPr>
    </w:p>
    <w:p w14:paraId="12BA6F28">
      <w:pPr>
        <w:spacing w:line="520" w:lineRule="exact"/>
        <w:rPr>
          <w:rFonts w:ascii="Calibri" w:hAnsi="Calibri" w:eastAsia="宋体" w:cs="Times New Roman"/>
          <w:color w:val="000000" w:themeColor="text1"/>
          <w:sz w:val="28"/>
          <w:szCs w:val="22"/>
          <w14:textFill>
            <w14:solidFill>
              <w14:schemeClr w14:val="tx1"/>
            </w14:solidFill>
          </w14:textFill>
        </w:rPr>
      </w:pPr>
    </w:p>
    <w:p w14:paraId="6EFD030E">
      <w:pPr>
        <w:spacing w:line="520" w:lineRule="exact"/>
        <w:rPr>
          <w:rFonts w:ascii="Calibri" w:hAnsi="Calibri" w:eastAsia="宋体" w:cs="Times New Roman"/>
          <w:color w:val="000000" w:themeColor="text1"/>
          <w:sz w:val="28"/>
          <w:szCs w:val="22"/>
          <w:u w:val="single"/>
          <w14:textFill>
            <w14:solidFill>
              <w14:schemeClr w14:val="tx1"/>
            </w14:solidFill>
          </w14:textFill>
        </w:rPr>
      </w:pPr>
    </w:p>
    <w:p w14:paraId="2344C9EB">
      <w:pPr>
        <w:spacing w:line="520" w:lineRule="exact"/>
        <w:rPr>
          <w:rFonts w:ascii="Calibri" w:hAnsi="Calibri" w:eastAsia="宋体" w:cs="Times New Roman"/>
          <w:color w:val="000000" w:themeColor="text1"/>
          <w:sz w:val="28"/>
          <w:szCs w:val="22"/>
          <w:u w:val="single"/>
          <w14:textFill>
            <w14:solidFill>
              <w14:schemeClr w14:val="tx1"/>
            </w14:solidFill>
          </w14:textFill>
        </w:rPr>
      </w:pPr>
    </w:p>
    <w:p w14:paraId="6537B039">
      <w:pPr>
        <w:spacing w:line="520" w:lineRule="exact"/>
        <w:rPr>
          <w:rFonts w:ascii="Calibri" w:hAnsi="Calibri" w:eastAsia="宋体" w:cs="Times New Roman"/>
          <w:color w:val="000000" w:themeColor="text1"/>
          <w:sz w:val="28"/>
          <w:szCs w:val="22"/>
          <w:u w:val="single"/>
          <w14:textFill>
            <w14:solidFill>
              <w14:schemeClr w14:val="tx1"/>
            </w14:solidFill>
          </w14:textFill>
        </w:rPr>
      </w:pPr>
      <w:r>
        <w:rPr>
          <w:rFonts w:hint="eastAsia" w:ascii="Calibri" w:hAnsi="Calibri" w:eastAsia="宋体" w:cs="Times New Roman"/>
          <w:color w:val="000000" w:themeColor="text1"/>
          <w:sz w:val="28"/>
          <w:szCs w:val="22"/>
          <w:u w:val="single"/>
          <w14:textFill>
            <w14:solidFill>
              <w14:schemeClr w14:val="tx1"/>
            </w14:solidFill>
          </w14:textFill>
        </w:rPr>
        <w:t xml:space="preserve">                                                 </w:t>
      </w:r>
      <w:r>
        <w:rPr>
          <w:rFonts w:ascii="Calibri" w:hAnsi="Calibri" w:eastAsia="宋体" w:cs="Times New Roman"/>
          <w:color w:val="000000" w:themeColor="text1"/>
          <w:sz w:val="28"/>
          <w:szCs w:val="22"/>
          <w:u w:val="single"/>
          <w14:textFill>
            <w14:solidFill>
              <w14:schemeClr w14:val="tx1"/>
            </w14:solidFill>
          </w14:textFill>
        </w:rPr>
        <w:t xml:space="preserve">             </w:t>
      </w:r>
    </w:p>
    <w:p w14:paraId="3C0ACD64">
      <w:pPr>
        <w:spacing w:line="520" w:lineRule="exact"/>
        <w:rPr>
          <w:rFonts w:ascii="Calibri" w:hAnsi="Calibri" w:eastAsia="宋体" w:cs="Times New Roman"/>
          <w:color w:val="000000" w:themeColor="text1"/>
          <w:sz w:val="28"/>
          <w:szCs w:val="22"/>
          <w14:textFill>
            <w14:solidFill>
              <w14:schemeClr w14:val="tx1"/>
            </w14:solidFill>
          </w14:textFill>
        </w:rPr>
      </w:pPr>
      <w:r>
        <w:rPr>
          <w:rFonts w:hint="eastAsia" w:ascii="Calibri" w:hAnsi="Calibri" w:eastAsia="宋体" w:cs="Times New Roman"/>
          <w:color w:val="000000" w:themeColor="text1"/>
          <w:sz w:val="28"/>
          <w:szCs w:val="22"/>
          <w14:textFill>
            <w14:solidFill>
              <w14:schemeClr w14:val="tx1"/>
            </w14:solidFill>
          </w14:textFill>
        </w:rPr>
        <w:t>（以下由技术合同登记机构填写）</w:t>
      </w:r>
    </w:p>
    <w:p w14:paraId="642A66A2">
      <w:pPr>
        <w:spacing w:line="520" w:lineRule="exact"/>
        <w:rPr>
          <w:rFonts w:ascii="Calibri" w:hAnsi="Calibri" w:eastAsia="宋体" w:cs="Times New Roman"/>
          <w:color w:val="000000" w:themeColor="text1"/>
          <w:sz w:val="28"/>
          <w:szCs w:val="22"/>
          <w14:textFill>
            <w14:solidFill>
              <w14:schemeClr w14:val="tx1"/>
            </w14:solidFill>
          </w14:textFill>
        </w:rPr>
      </w:pPr>
    </w:p>
    <w:p w14:paraId="23DC7A28">
      <w:pPr>
        <w:spacing w:line="520" w:lineRule="exact"/>
        <w:rPr>
          <w:rFonts w:ascii="Calibri" w:hAnsi="Calibri" w:eastAsia="宋体" w:cs="Times New Roman"/>
          <w:color w:val="000000" w:themeColor="text1"/>
          <w:sz w:val="28"/>
          <w:szCs w:val="22"/>
          <w:u w:val="single"/>
          <w14:textFill>
            <w14:solidFill>
              <w14:schemeClr w14:val="tx1"/>
            </w14:solidFill>
          </w14:textFill>
        </w:rPr>
      </w:pPr>
      <w:r>
        <w:rPr>
          <w:rFonts w:ascii="Calibri" w:hAnsi="Calibri" w:eastAsia="宋体" w:cs="Times New Roman"/>
          <w:color w:val="000000" w:themeColor="text1"/>
          <w:sz w:val="28"/>
          <w:szCs w:val="22"/>
          <w14:textFill>
            <w14:solidFill>
              <w14:schemeClr w14:val="tx1"/>
            </w14:solidFill>
          </w14:textFill>
        </w:rPr>
        <w:t xml:space="preserve">    1</w:t>
      </w:r>
      <w:r>
        <w:rPr>
          <w:rFonts w:hint="eastAsia" w:ascii="Calibri" w:hAnsi="Calibri" w:eastAsia="宋体" w:cs="Times New Roman"/>
          <w:color w:val="000000" w:themeColor="text1"/>
          <w:sz w:val="28"/>
          <w:szCs w:val="22"/>
          <w14:textFill>
            <w14:solidFill>
              <w14:schemeClr w14:val="tx1"/>
            </w14:solidFill>
          </w14:textFill>
        </w:rPr>
        <w:t>．申请登记人：</w:t>
      </w:r>
      <w:r>
        <w:rPr>
          <w:rFonts w:hint="eastAsia" w:ascii="Calibri" w:hAnsi="Calibri" w:eastAsia="宋体" w:cs="Times New Roman"/>
          <w:color w:val="000000" w:themeColor="text1"/>
          <w:sz w:val="28"/>
          <w:szCs w:val="22"/>
          <w:u w:val="single"/>
          <w14:textFill>
            <w14:solidFill>
              <w14:schemeClr w14:val="tx1"/>
            </w14:solidFill>
          </w14:textFill>
        </w:rPr>
        <w:t xml:space="preserve">                                       </w:t>
      </w:r>
    </w:p>
    <w:p w14:paraId="2D2B8BE9">
      <w:pPr>
        <w:spacing w:line="520" w:lineRule="exact"/>
        <w:rPr>
          <w:rFonts w:ascii="Calibri" w:hAnsi="Calibri" w:eastAsia="宋体" w:cs="Times New Roman"/>
          <w:color w:val="000000" w:themeColor="text1"/>
          <w:sz w:val="28"/>
          <w:szCs w:val="22"/>
          <w:u w:val="single"/>
          <w14:textFill>
            <w14:solidFill>
              <w14:schemeClr w14:val="tx1"/>
            </w14:solidFill>
          </w14:textFill>
        </w:rPr>
      </w:pPr>
      <w:r>
        <w:rPr>
          <w:rFonts w:ascii="Calibri" w:hAnsi="Calibri" w:eastAsia="宋体" w:cs="Times New Roman"/>
          <w:color w:val="000000" w:themeColor="text1"/>
          <w:sz w:val="28"/>
          <w:szCs w:val="22"/>
          <w14:textFill>
            <w14:solidFill>
              <w14:schemeClr w14:val="tx1"/>
            </w14:solidFill>
          </w14:textFill>
        </w:rPr>
        <w:t xml:space="preserve">    2</w:t>
      </w:r>
      <w:r>
        <w:rPr>
          <w:rFonts w:hint="eastAsia" w:ascii="Calibri" w:hAnsi="Calibri" w:eastAsia="宋体" w:cs="Times New Roman"/>
          <w:color w:val="000000" w:themeColor="text1"/>
          <w:sz w:val="28"/>
          <w:szCs w:val="22"/>
          <w14:textFill>
            <w14:solidFill>
              <w14:schemeClr w14:val="tx1"/>
            </w14:solidFill>
          </w14:textFill>
        </w:rPr>
        <w:t>．登记材料：（</w:t>
      </w:r>
      <w:r>
        <w:rPr>
          <w:rFonts w:ascii="Calibri" w:hAnsi="Calibri" w:eastAsia="宋体" w:cs="Times New Roman"/>
          <w:color w:val="000000" w:themeColor="text1"/>
          <w:sz w:val="28"/>
          <w:szCs w:val="22"/>
          <w14:textFill>
            <w14:solidFill>
              <w14:schemeClr w14:val="tx1"/>
            </w14:solidFill>
          </w14:textFill>
        </w:rPr>
        <w:t>1</w:t>
      </w:r>
      <w:r>
        <w:rPr>
          <w:rFonts w:hint="eastAsia" w:ascii="Calibri" w:hAnsi="Calibri" w:eastAsia="宋体" w:cs="Times New Roman"/>
          <w:color w:val="000000" w:themeColor="text1"/>
          <w:sz w:val="28"/>
          <w:szCs w:val="22"/>
          <w14:textFill>
            <w14:solidFill>
              <w14:schemeClr w14:val="tx1"/>
            </w14:solidFill>
          </w14:textFill>
        </w:rPr>
        <w:t>）</w:t>
      </w:r>
      <w:r>
        <w:rPr>
          <w:rFonts w:hint="eastAsia" w:ascii="Calibri" w:hAnsi="Calibri" w:eastAsia="宋体" w:cs="Times New Roman"/>
          <w:color w:val="000000" w:themeColor="text1"/>
          <w:sz w:val="28"/>
          <w:szCs w:val="22"/>
          <w:u w:val="single"/>
          <w14:textFill>
            <w14:solidFill>
              <w14:schemeClr w14:val="tx1"/>
            </w14:solidFill>
          </w14:textFill>
        </w:rPr>
        <w:t xml:space="preserve">                                     </w:t>
      </w:r>
    </w:p>
    <w:p w14:paraId="51AB8121">
      <w:pPr>
        <w:spacing w:line="520" w:lineRule="exact"/>
        <w:rPr>
          <w:rFonts w:ascii="Calibri" w:hAnsi="Calibri" w:eastAsia="宋体" w:cs="Times New Roman"/>
          <w:color w:val="000000" w:themeColor="text1"/>
          <w:sz w:val="28"/>
          <w:szCs w:val="22"/>
          <w:u w:val="single"/>
          <w14:textFill>
            <w14:solidFill>
              <w14:schemeClr w14:val="tx1"/>
            </w14:solidFill>
          </w14:textFill>
        </w:rPr>
      </w:pPr>
      <w:r>
        <w:rPr>
          <w:rFonts w:ascii="Calibri" w:hAnsi="Calibri" w:eastAsia="宋体" w:cs="Times New Roman"/>
          <w:color w:val="000000" w:themeColor="text1"/>
          <w:sz w:val="28"/>
          <w:szCs w:val="22"/>
          <w14:textFill>
            <w14:solidFill>
              <w14:schemeClr w14:val="tx1"/>
            </w14:solidFill>
          </w14:textFill>
        </w:rPr>
        <w:t xml:space="preserve">                </w:t>
      </w:r>
      <w:r>
        <w:rPr>
          <w:rFonts w:hint="eastAsia" w:ascii="Calibri" w:hAnsi="Calibri" w:eastAsia="宋体" w:cs="Times New Roman"/>
          <w:color w:val="000000" w:themeColor="text1"/>
          <w:sz w:val="28"/>
          <w:szCs w:val="22"/>
          <w14:textFill>
            <w14:solidFill>
              <w14:schemeClr w14:val="tx1"/>
            </w14:solidFill>
          </w14:textFill>
        </w:rPr>
        <w:t>（</w:t>
      </w:r>
      <w:r>
        <w:rPr>
          <w:rFonts w:ascii="Calibri" w:hAnsi="Calibri" w:eastAsia="宋体" w:cs="Times New Roman"/>
          <w:color w:val="000000" w:themeColor="text1"/>
          <w:sz w:val="28"/>
          <w:szCs w:val="22"/>
          <w14:textFill>
            <w14:solidFill>
              <w14:schemeClr w14:val="tx1"/>
            </w14:solidFill>
          </w14:textFill>
        </w:rPr>
        <w:t>2</w:t>
      </w:r>
      <w:r>
        <w:rPr>
          <w:rFonts w:hint="eastAsia" w:ascii="Calibri" w:hAnsi="Calibri" w:eastAsia="宋体" w:cs="Times New Roman"/>
          <w:color w:val="000000" w:themeColor="text1"/>
          <w:sz w:val="28"/>
          <w:szCs w:val="22"/>
          <w14:textFill>
            <w14:solidFill>
              <w14:schemeClr w14:val="tx1"/>
            </w14:solidFill>
          </w14:textFill>
        </w:rPr>
        <w:t>）</w:t>
      </w:r>
      <w:r>
        <w:rPr>
          <w:rFonts w:hint="eastAsia" w:ascii="Calibri" w:hAnsi="Calibri" w:eastAsia="宋体" w:cs="Times New Roman"/>
          <w:color w:val="000000" w:themeColor="text1"/>
          <w:sz w:val="28"/>
          <w:szCs w:val="22"/>
          <w:u w:val="single"/>
          <w14:textFill>
            <w14:solidFill>
              <w14:schemeClr w14:val="tx1"/>
            </w14:solidFill>
          </w14:textFill>
        </w:rPr>
        <w:t xml:space="preserve">                                     </w:t>
      </w:r>
    </w:p>
    <w:p w14:paraId="224D9884">
      <w:pPr>
        <w:spacing w:line="520" w:lineRule="exact"/>
        <w:rPr>
          <w:rFonts w:ascii="Calibri" w:hAnsi="Calibri" w:eastAsia="宋体" w:cs="Times New Roman"/>
          <w:color w:val="000000" w:themeColor="text1"/>
          <w:sz w:val="28"/>
          <w:szCs w:val="22"/>
          <w:u w:val="single"/>
          <w14:textFill>
            <w14:solidFill>
              <w14:schemeClr w14:val="tx1"/>
            </w14:solidFill>
          </w14:textFill>
        </w:rPr>
      </w:pPr>
      <w:r>
        <w:rPr>
          <w:rFonts w:ascii="Calibri" w:hAnsi="Calibri" w:eastAsia="宋体" w:cs="Times New Roman"/>
          <w:color w:val="000000" w:themeColor="text1"/>
          <w:sz w:val="28"/>
          <w:szCs w:val="22"/>
          <w14:textFill>
            <w14:solidFill>
              <w14:schemeClr w14:val="tx1"/>
            </w14:solidFill>
          </w14:textFill>
        </w:rPr>
        <w:t xml:space="preserve">                </w:t>
      </w:r>
      <w:r>
        <w:rPr>
          <w:rFonts w:hint="eastAsia" w:ascii="Calibri" w:hAnsi="Calibri" w:eastAsia="宋体" w:cs="Times New Roman"/>
          <w:color w:val="000000" w:themeColor="text1"/>
          <w:sz w:val="28"/>
          <w:szCs w:val="22"/>
          <w14:textFill>
            <w14:solidFill>
              <w14:schemeClr w14:val="tx1"/>
            </w14:solidFill>
          </w14:textFill>
        </w:rPr>
        <w:t>（</w:t>
      </w:r>
      <w:r>
        <w:rPr>
          <w:rFonts w:ascii="Calibri" w:hAnsi="Calibri" w:eastAsia="宋体" w:cs="Times New Roman"/>
          <w:color w:val="000000" w:themeColor="text1"/>
          <w:sz w:val="28"/>
          <w:szCs w:val="22"/>
          <w14:textFill>
            <w14:solidFill>
              <w14:schemeClr w14:val="tx1"/>
            </w14:solidFill>
          </w14:textFill>
        </w:rPr>
        <w:t>3</w:t>
      </w:r>
      <w:r>
        <w:rPr>
          <w:rFonts w:hint="eastAsia" w:ascii="Calibri" w:hAnsi="Calibri" w:eastAsia="宋体" w:cs="Times New Roman"/>
          <w:color w:val="000000" w:themeColor="text1"/>
          <w:sz w:val="28"/>
          <w:szCs w:val="22"/>
          <w14:textFill>
            <w14:solidFill>
              <w14:schemeClr w14:val="tx1"/>
            </w14:solidFill>
          </w14:textFill>
        </w:rPr>
        <w:t>）</w:t>
      </w:r>
      <w:r>
        <w:rPr>
          <w:rFonts w:hint="eastAsia" w:ascii="Calibri" w:hAnsi="Calibri" w:eastAsia="宋体" w:cs="Times New Roman"/>
          <w:color w:val="000000" w:themeColor="text1"/>
          <w:sz w:val="28"/>
          <w:szCs w:val="22"/>
          <w:u w:val="single"/>
          <w14:textFill>
            <w14:solidFill>
              <w14:schemeClr w14:val="tx1"/>
            </w14:solidFill>
          </w14:textFill>
        </w:rPr>
        <w:t xml:space="preserve">                                     </w:t>
      </w:r>
    </w:p>
    <w:p w14:paraId="4365ED5C">
      <w:pPr>
        <w:spacing w:line="520" w:lineRule="exact"/>
        <w:rPr>
          <w:rFonts w:ascii="Calibri" w:hAnsi="Calibri" w:eastAsia="宋体" w:cs="Times New Roman"/>
          <w:color w:val="000000" w:themeColor="text1"/>
          <w:sz w:val="28"/>
          <w:szCs w:val="22"/>
          <w:u w:val="single"/>
          <w14:textFill>
            <w14:solidFill>
              <w14:schemeClr w14:val="tx1"/>
            </w14:solidFill>
          </w14:textFill>
        </w:rPr>
      </w:pPr>
      <w:r>
        <w:rPr>
          <w:rFonts w:ascii="Calibri" w:hAnsi="Calibri" w:eastAsia="宋体" w:cs="Times New Roman"/>
          <w:color w:val="000000" w:themeColor="text1"/>
          <w:sz w:val="28"/>
          <w:szCs w:val="22"/>
          <w14:textFill>
            <w14:solidFill>
              <w14:schemeClr w14:val="tx1"/>
            </w14:solidFill>
          </w14:textFill>
        </w:rPr>
        <w:t xml:space="preserve">    3</w:t>
      </w:r>
      <w:r>
        <w:rPr>
          <w:rFonts w:hint="eastAsia" w:ascii="Calibri" w:hAnsi="Calibri" w:eastAsia="宋体" w:cs="Times New Roman"/>
          <w:color w:val="000000" w:themeColor="text1"/>
          <w:sz w:val="28"/>
          <w:szCs w:val="22"/>
          <w14:textFill>
            <w14:solidFill>
              <w14:schemeClr w14:val="tx1"/>
            </w14:solidFill>
          </w14:textFill>
        </w:rPr>
        <w:t>．合同类型：</w:t>
      </w:r>
      <w:r>
        <w:rPr>
          <w:rFonts w:hint="eastAsia" w:ascii="Calibri" w:hAnsi="Calibri" w:eastAsia="宋体" w:cs="Times New Roman"/>
          <w:color w:val="000000" w:themeColor="text1"/>
          <w:sz w:val="28"/>
          <w:szCs w:val="22"/>
          <w:u w:val="single"/>
          <w14:textFill>
            <w14:solidFill>
              <w14:schemeClr w14:val="tx1"/>
            </w14:solidFill>
          </w14:textFill>
        </w:rPr>
        <w:t xml:space="preserve">                                         </w:t>
      </w:r>
    </w:p>
    <w:p w14:paraId="25FF1E7E">
      <w:pPr>
        <w:spacing w:line="520" w:lineRule="exact"/>
        <w:rPr>
          <w:rFonts w:ascii="Calibri" w:hAnsi="Calibri" w:eastAsia="宋体" w:cs="Times New Roman"/>
          <w:color w:val="000000" w:themeColor="text1"/>
          <w:sz w:val="28"/>
          <w:szCs w:val="22"/>
          <w:u w:val="single"/>
          <w14:textFill>
            <w14:solidFill>
              <w14:schemeClr w14:val="tx1"/>
            </w14:solidFill>
          </w14:textFill>
        </w:rPr>
      </w:pPr>
      <w:r>
        <w:rPr>
          <w:rFonts w:ascii="Calibri" w:hAnsi="Calibri" w:eastAsia="宋体" w:cs="Times New Roman"/>
          <w:color w:val="000000" w:themeColor="text1"/>
          <w:sz w:val="28"/>
          <w:szCs w:val="22"/>
          <w14:textFill>
            <w14:solidFill>
              <w14:schemeClr w14:val="tx1"/>
            </w14:solidFill>
          </w14:textFill>
        </w:rPr>
        <w:t xml:space="preserve">    4</w:t>
      </w:r>
      <w:r>
        <w:rPr>
          <w:rFonts w:hint="eastAsia" w:ascii="Calibri" w:hAnsi="Calibri" w:eastAsia="宋体" w:cs="Times New Roman"/>
          <w:color w:val="000000" w:themeColor="text1"/>
          <w:sz w:val="28"/>
          <w:szCs w:val="22"/>
          <w14:textFill>
            <w14:solidFill>
              <w14:schemeClr w14:val="tx1"/>
            </w14:solidFill>
          </w14:textFill>
        </w:rPr>
        <w:t>．合同交易额：</w:t>
      </w:r>
      <w:r>
        <w:rPr>
          <w:rFonts w:hint="eastAsia" w:ascii="Calibri" w:hAnsi="Calibri" w:eastAsia="宋体" w:cs="Times New Roman"/>
          <w:color w:val="000000" w:themeColor="text1"/>
          <w:sz w:val="28"/>
          <w:szCs w:val="22"/>
          <w:u w:val="single"/>
          <w14:textFill>
            <w14:solidFill>
              <w14:schemeClr w14:val="tx1"/>
            </w14:solidFill>
          </w14:textFill>
        </w:rPr>
        <w:t xml:space="preserve">                                       </w:t>
      </w:r>
    </w:p>
    <w:p w14:paraId="7BBD8AA6">
      <w:pPr>
        <w:spacing w:line="520" w:lineRule="exact"/>
        <w:rPr>
          <w:rFonts w:ascii="Calibri" w:hAnsi="Calibri" w:eastAsia="宋体" w:cs="Times New Roman"/>
          <w:color w:val="000000" w:themeColor="text1"/>
          <w:sz w:val="28"/>
          <w:szCs w:val="22"/>
          <w:u w:val="single"/>
          <w14:textFill>
            <w14:solidFill>
              <w14:schemeClr w14:val="tx1"/>
            </w14:solidFill>
          </w14:textFill>
        </w:rPr>
      </w:pPr>
      <w:r>
        <w:rPr>
          <w:rFonts w:ascii="Calibri" w:hAnsi="Calibri" w:eastAsia="宋体" w:cs="Times New Roman"/>
          <w:color w:val="000000" w:themeColor="text1"/>
          <w:sz w:val="28"/>
          <w:szCs w:val="22"/>
          <w14:textFill>
            <w14:solidFill>
              <w14:schemeClr w14:val="tx1"/>
            </w14:solidFill>
          </w14:textFill>
        </w:rPr>
        <w:t xml:space="preserve">    5</w:t>
      </w:r>
      <w:r>
        <w:rPr>
          <w:rFonts w:hint="eastAsia" w:ascii="Calibri" w:hAnsi="Calibri" w:eastAsia="宋体" w:cs="Times New Roman"/>
          <w:color w:val="000000" w:themeColor="text1"/>
          <w:sz w:val="28"/>
          <w:szCs w:val="22"/>
          <w14:textFill>
            <w14:solidFill>
              <w14:schemeClr w14:val="tx1"/>
            </w14:solidFill>
          </w14:textFill>
        </w:rPr>
        <w:t>．技术交易额：</w:t>
      </w:r>
      <w:r>
        <w:rPr>
          <w:rFonts w:hint="eastAsia" w:ascii="Calibri" w:hAnsi="Calibri" w:eastAsia="宋体" w:cs="Times New Roman"/>
          <w:color w:val="000000" w:themeColor="text1"/>
          <w:sz w:val="28"/>
          <w:szCs w:val="22"/>
          <w:u w:val="single"/>
          <w14:textFill>
            <w14:solidFill>
              <w14:schemeClr w14:val="tx1"/>
            </w14:solidFill>
          </w14:textFill>
        </w:rPr>
        <w:t xml:space="preserve">                                       </w:t>
      </w:r>
    </w:p>
    <w:p w14:paraId="1A6F1DF6">
      <w:pPr>
        <w:spacing w:line="520" w:lineRule="exact"/>
        <w:rPr>
          <w:rFonts w:ascii="Calibri" w:hAnsi="Calibri" w:eastAsia="宋体" w:cs="Times New Roman"/>
          <w:color w:val="000000" w:themeColor="text1"/>
          <w:sz w:val="28"/>
          <w:szCs w:val="22"/>
          <w:u w:val="single"/>
          <w14:textFill>
            <w14:solidFill>
              <w14:schemeClr w14:val="tx1"/>
            </w14:solidFill>
          </w14:textFill>
        </w:rPr>
      </w:pPr>
    </w:p>
    <w:p w14:paraId="245FD0A4">
      <w:pPr>
        <w:spacing w:line="520" w:lineRule="exact"/>
        <w:rPr>
          <w:rFonts w:ascii="Calibri" w:hAnsi="Calibri" w:eastAsia="宋体" w:cs="Times New Roman"/>
          <w:color w:val="000000" w:themeColor="text1"/>
          <w:sz w:val="28"/>
          <w:szCs w:val="22"/>
          <w:u w:val="single"/>
          <w14:textFill>
            <w14:solidFill>
              <w14:schemeClr w14:val="tx1"/>
            </w14:solidFill>
          </w14:textFill>
        </w:rPr>
      </w:pPr>
    </w:p>
    <w:p w14:paraId="1CD726FE">
      <w:pPr>
        <w:spacing w:line="520" w:lineRule="exact"/>
        <w:rPr>
          <w:rFonts w:ascii="Calibri" w:hAnsi="Calibri" w:eastAsia="宋体" w:cs="Times New Roman"/>
          <w:color w:val="000000" w:themeColor="text1"/>
          <w:sz w:val="28"/>
          <w:szCs w:val="22"/>
          <w14:textFill>
            <w14:solidFill>
              <w14:schemeClr w14:val="tx1"/>
            </w14:solidFill>
          </w14:textFill>
        </w:rPr>
      </w:pPr>
      <w:r>
        <w:rPr>
          <w:rFonts w:ascii="Calibri" w:hAnsi="Calibri" w:eastAsia="宋体" w:cs="Times New Roman"/>
          <w:color w:val="000000" w:themeColor="text1"/>
          <w:sz w:val="28"/>
          <w:szCs w:val="22"/>
          <w14:textFill>
            <w14:solidFill>
              <w14:schemeClr w14:val="tx1"/>
            </w14:solidFill>
          </w14:textFill>
        </w:rPr>
        <w:t xml:space="preserve">                            </w:t>
      </w:r>
      <w:r>
        <w:rPr>
          <w:rFonts w:hint="eastAsia" w:ascii="Calibri" w:hAnsi="Calibri" w:eastAsia="宋体" w:cs="Times New Roman"/>
          <w:color w:val="000000" w:themeColor="text1"/>
          <w:sz w:val="28"/>
          <w:szCs w:val="22"/>
          <w14:textFill>
            <w14:solidFill>
              <w14:schemeClr w14:val="tx1"/>
            </w14:solidFill>
          </w14:textFill>
        </w:rPr>
        <w:t>技术合同登记机构（印章）</w:t>
      </w:r>
    </w:p>
    <w:p w14:paraId="236E0779">
      <w:pPr>
        <w:spacing w:line="520" w:lineRule="exact"/>
        <w:rPr>
          <w:rFonts w:ascii="Calibri" w:hAnsi="Calibri" w:eastAsia="宋体" w:cs="Times New Roman"/>
          <w:color w:val="000000" w:themeColor="text1"/>
          <w:sz w:val="28"/>
          <w:szCs w:val="22"/>
          <w14:textFill>
            <w14:solidFill>
              <w14:schemeClr w14:val="tx1"/>
            </w14:solidFill>
          </w14:textFill>
        </w:rPr>
      </w:pPr>
      <w:r>
        <w:rPr>
          <w:rFonts w:ascii="Calibri" w:hAnsi="Calibri" w:eastAsia="宋体" w:cs="Times New Roman"/>
          <w:color w:val="000000" w:themeColor="text1"/>
          <w:sz w:val="28"/>
          <w:szCs w:val="22"/>
          <w14:textFill>
            <w14:solidFill>
              <w14:schemeClr w14:val="tx1"/>
            </w14:solidFill>
          </w14:textFill>
        </w:rPr>
        <w:t xml:space="preserve">                              </w:t>
      </w:r>
    </w:p>
    <w:p w14:paraId="3CF4BC6F">
      <w:pPr>
        <w:spacing w:line="520" w:lineRule="exact"/>
        <w:ind w:firstLine="4200" w:firstLineChars="1500"/>
        <w:rPr>
          <w:rFonts w:ascii="Calibri" w:hAnsi="Calibri" w:eastAsia="宋体" w:cs="Times New Roman"/>
          <w:color w:val="000000" w:themeColor="text1"/>
          <w:sz w:val="28"/>
          <w:szCs w:val="22"/>
          <w14:textFill>
            <w14:solidFill>
              <w14:schemeClr w14:val="tx1"/>
            </w14:solidFill>
          </w14:textFill>
        </w:rPr>
      </w:pPr>
      <w:r>
        <w:rPr>
          <w:rFonts w:ascii="Calibri" w:hAnsi="Calibri" w:eastAsia="宋体" w:cs="Times New Roman"/>
          <w:color w:val="000000" w:themeColor="text1"/>
          <w:sz w:val="28"/>
          <w:szCs w:val="22"/>
          <w14:textFill>
            <w14:solidFill>
              <w14:schemeClr w14:val="tx1"/>
            </w14:solidFill>
          </w14:textFill>
        </w:rPr>
        <w:t xml:space="preserve"> </w:t>
      </w:r>
      <w:r>
        <w:rPr>
          <w:rFonts w:hint="eastAsia" w:ascii="Calibri" w:hAnsi="Calibri" w:eastAsia="宋体" w:cs="Times New Roman"/>
          <w:color w:val="000000" w:themeColor="text1"/>
          <w:sz w:val="28"/>
          <w:szCs w:val="22"/>
          <w14:textFill>
            <w14:solidFill>
              <w14:schemeClr w14:val="tx1"/>
            </w14:solidFill>
          </w14:textFill>
        </w:rPr>
        <w:t>经办人：</w:t>
      </w:r>
    </w:p>
    <w:p w14:paraId="4DDE813D">
      <w:pPr>
        <w:spacing w:line="520" w:lineRule="exact"/>
        <w:rPr>
          <w:rFonts w:ascii="Calibri" w:hAnsi="Calibri" w:eastAsia="宋体" w:cs="Times New Roman"/>
          <w:color w:val="000000" w:themeColor="text1"/>
          <w:szCs w:val="22"/>
          <w14:textFill>
            <w14:solidFill>
              <w14:schemeClr w14:val="tx1"/>
            </w14:solidFill>
          </w14:textFill>
        </w:rPr>
      </w:pPr>
      <w:r>
        <w:rPr>
          <w:rFonts w:ascii="Calibri" w:hAnsi="Calibri" w:eastAsia="宋体" w:cs="Times New Roman"/>
          <w:color w:val="000000" w:themeColor="text1"/>
          <w:sz w:val="28"/>
          <w:szCs w:val="22"/>
          <w14:textFill>
            <w14:solidFill>
              <w14:schemeClr w14:val="tx1"/>
            </w14:solidFill>
          </w14:textFill>
        </w:rPr>
        <w:t xml:space="preserve">                                    </w:t>
      </w:r>
      <w:r>
        <w:rPr>
          <w:rFonts w:hint="eastAsia" w:ascii="Calibri" w:hAnsi="Calibri" w:eastAsia="宋体" w:cs="Times New Roman"/>
          <w:color w:val="000000" w:themeColor="text1"/>
          <w:sz w:val="28"/>
          <w:szCs w:val="22"/>
          <w14:textFill>
            <w14:solidFill>
              <w14:schemeClr w14:val="tx1"/>
            </w14:solidFill>
          </w14:textFill>
        </w:rPr>
        <w:t>年</w:t>
      </w:r>
      <w:r>
        <w:rPr>
          <w:rFonts w:ascii="Calibri" w:hAnsi="Calibri" w:eastAsia="宋体" w:cs="Times New Roman"/>
          <w:color w:val="000000" w:themeColor="text1"/>
          <w:sz w:val="28"/>
          <w:szCs w:val="22"/>
          <w14:textFill>
            <w14:solidFill>
              <w14:schemeClr w14:val="tx1"/>
            </w14:solidFill>
          </w14:textFill>
        </w:rPr>
        <w:t xml:space="preserve">    </w:t>
      </w:r>
      <w:r>
        <w:rPr>
          <w:rFonts w:hint="eastAsia" w:ascii="Calibri" w:hAnsi="Calibri" w:eastAsia="宋体" w:cs="Times New Roman"/>
          <w:color w:val="000000" w:themeColor="text1"/>
          <w:sz w:val="28"/>
          <w:szCs w:val="22"/>
          <w14:textFill>
            <w14:solidFill>
              <w14:schemeClr w14:val="tx1"/>
            </w14:solidFill>
          </w14:textFill>
        </w:rPr>
        <w:t>月</w:t>
      </w:r>
      <w:r>
        <w:rPr>
          <w:rFonts w:ascii="Calibri" w:hAnsi="Calibri" w:eastAsia="宋体" w:cs="Times New Roman"/>
          <w:color w:val="000000" w:themeColor="text1"/>
          <w:sz w:val="28"/>
          <w:szCs w:val="22"/>
          <w14:textFill>
            <w14:solidFill>
              <w14:schemeClr w14:val="tx1"/>
            </w14:solidFill>
          </w14:textFill>
        </w:rPr>
        <w:t xml:space="preserve">    </w:t>
      </w:r>
      <w:r>
        <w:rPr>
          <w:rFonts w:hint="eastAsia" w:ascii="Calibri" w:hAnsi="Calibri" w:eastAsia="宋体" w:cs="Times New Roman"/>
          <w:color w:val="000000" w:themeColor="text1"/>
          <w:sz w:val="28"/>
          <w:szCs w:val="22"/>
          <w14:textFill>
            <w14:solidFill>
              <w14:schemeClr w14:val="tx1"/>
            </w14:solidFill>
          </w14:textFill>
        </w:rPr>
        <w:t>日</w:t>
      </w:r>
    </w:p>
    <w:p w14:paraId="5F1F65C9">
      <w:pPr>
        <w:overflowPunct w:val="0"/>
        <w:autoSpaceDE w:val="0"/>
        <w:autoSpaceDN w:val="0"/>
        <w:adjustRightInd w:val="0"/>
        <w:spacing w:before="156"/>
        <w:ind w:firstLine="200"/>
        <w:textAlignment w:val="baseline"/>
        <w:rPr>
          <w:rFonts w:hint="eastAsia" w:ascii="新宋体" w:hAnsi="新宋体" w:eastAsia="新宋体" w:cs="新宋体"/>
          <w:iCs/>
          <w:color w:val="000000" w:themeColor="text1"/>
          <w:spacing w:val="10"/>
          <w:kern w:val="1"/>
          <w14:textFill>
            <w14:solidFill>
              <w14:schemeClr w14:val="tx1"/>
            </w14:solidFill>
          </w14:textFill>
        </w:rPr>
      </w:pPr>
    </w:p>
    <w:p w14:paraId="67B6F9B3">
      <w:pPr>
        <w:rPr>
          <w:color w:val="000000" w:themeColor="text1"/>
          <w14:textFill>
            <w14:solidFill>
              <w14:schemeClr w14:val="tx1"/>
            </w14:solidFill>
          </w14:textFill>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C9495">
    <w:pPr>
      <w:snapToGrid w:val="0"/>
      <w:jc w:val="left"/>
      <w:rPr>
        <w:rFonts w:hint="eastAsia" w:ascii="楷体_GB2312" w:hAnsi="楷体_GB2312" w:eastAsia="宋体" w:cs="Times New Roman"/>
        <w:szCs w:val="21"/>
      </w:rPr>
    </w:pPr>
    <w:r>
      <w:rPr>
        <w:rFonts w:ascii="Times New Roman" w:hAnsi="Times New Roman" w:eastAsia="宋体" w:cs="Times New Roman"/>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BA70D46">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7</w:t>
                          </w:r>
                          <w:r>
                            <w:rPr>
                              <w:rFonts w:ascii="Times New Roman" w:hAnsi="Times New Roman" w:eastAsia="宋体" w:cs="Times New Roman"/>
                              <w:sz w:val="18"/>
                              <w:szCs w:val="18"/>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VMEIKAgAAAg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JU3ClDMrDHX88PPH4f73&#10;4dd3Nov+tM7nlHbrKDF0b6Gj3KTVuxuQXz2zcF0Lu1FXiNDWSpTEbxJfZo+e9jg+gqzbD1BSHbEN&#10;kIC6Ck00j+xghE692Z96o7rAJB3Ozs8vZpxJupm8nkyniVom8uGtQx/eKTAsBgVH6nzCFrsbHyIX&#10;kQ8psZSFlW6a1P3G/nVAifEkcY90e+KhW3dHL9ZQ7kkFQj9M9JUoqAG/cdbSIBXc0r/hrHlvyYc4&#10;c0OAQ7AeAmElPSx44KwPr0M/m1uHelMT7uD0FXm10klINLXncGRJo5H0Hcc4zt7jfcp6+Lq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A/lTBCCgIAAAIEAAAOAAAAAAAAAAEAIAAAAB8BAABk&#10;cnMvZTJvRG9jLnhtbFBLBQYAAAAABgAGAFkBAACbBQAAAAA=&#10;">
              <v:fill on="f" focussize="0,0"/>
              <v:stroke on="f"/>
              <v:imagedata o:title=""/>
              <o:lock v:ext="edit" aspectratio="f"/>
              <v:textbox inset="0mm,0mm,0mm,0mm" style="mso-fit-shape-to-text:t;">
                <w:txbxContent>
                  <w:p w14:paraId="0BA70D46">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7</w:t>
                    </w:r>
                    <w:r>
                      <w:rPr>
                        <w:rFonts w:ascii="Times New Roman" w:hAnsi="Times New Roman" w:eastAsia="宋体"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7A184">
    <w:pPr>
      <w:snapToGrid w:val="0"/>
      <w:ind w:right="360"/>
      <w:jc w:val="left"/>
      <w:rPr>
        <w:rFonts w:ascii="Times New Roman" w:hAnsi="Times New Roman"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14C42">
    <w:pPr>
      <w:framePr w:wrap="around" w:vAnchor="text" w:hAnchor="margin" w:xAlign="right" w:y="1"/>
      <w:snapToGrid w:val="0"/>
      <w:jc w:val="left"/>
      <w:rPr>
        <w:rFonts w:ascii="Times New Roman" w:hAnsi="Times New Roman" w:eastAsia="宋体" w:cs="Times New Roman"/>
        <w:sz w:val="18"/>
        <w:szCs w:val="18"/>
      </w:rPr>
    </w:pPr>
    <w:r>
      <w:rPr>
        <w:rFonts w:ascii="Calibri" w:hAnsi="Calibri" w:eastAsia="宋体" w:cs="Times New Roman"/>
        <w:szCs w:val="22"/>
      </w:rPr>
      <w:fldChar w:fldCharType="begin"/>
    </w:r>
    <w:r>
      <w:rPr>
        <w:rFonts w:ascii="Calibri" w:hAnsi="Calibri" w:eastAsia="宋体" w:cs="Times New Roman"/>
        <w:szCs w:val="22"/>
      </w:rPr>
      <w:instrText xml:space="preserve">PAGE  </w:instrText>
    </w:r>
    <w:r>
      <w:rPr>
        <w:rFonts w:ascii="Calibri" w:hAnsi="Calibri" w:eastAsia="宋体" w:cs="Times New Roman"/>
        <w:szCs w:val="22"/>
      </w:rPr>
      <w:fldChar w:fldCharType="separate"/>
    </w:r>
    <w:r>
      <w:rPr>
        <w:rFonts w:ascii="Calibri" w:hAnsi="Calibri" w:eastAsia="宋体" w:cs="Times New Roman"/>
        <w:szCs w:val="22"/>
      </w:rPr>
      <w:t>3040</w:t>
    </w:r>
    <w:r>
      <w:rPr>
        <w:rFonts w:ascii="Calibri" w:hAnsi="Calibri" w:eastAsia="宋体" w:cs="Times New Roman"/>
        <w:szCs w:val="22"/>
      </w:rPr>
      <w:fldChar w:fldCharType="end"/>
    </w:r>
  </w:p>
  <w:p w14:paraId="5E89F856">
    <w:pPr>
      <w:snapToGrid w:val="0"/>
      <w:ind w:right="360"/>
      <w:jc w:val="left"/>
      <w:rPr>
        <w:rFonts w:ascii="Times New Roman" w:hAnsi="Times New Roman"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31CE7">
    <w:pPr>
      <w:snapToGrid w:val="0"/>
      <w:jc w:val="left"/>
      <w:rPr>
        <w:rFonts w:hint="eastAsia" w:ascii="楷体_GB2312" w:hAnsi="楷体_GB2312" w:eastAsia="宋体" w:cs="Times New Roman"/>
        <w:szCs w:val="21"/>
      </w:rPr>
    </w:pPr>
    <w:r>
      <w:rPr>
        <w:rFonts w:ascii="Times New Roman" w:hAnsi="Times New Roman" w:eastAsia="宋体" w:cs="Times New Roman"/>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3C832C9">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7</w:t>
                          </w:r>
                          <w:r>
                            <w:rPr>
                              <w:rFonts w:ascii="Times New Roman" w:hAnsi="Times New Roman" w:eastAsia="宋体" w:cs="Times New Roman"/>
                              <w:sz w:val="18"/>
                              <w:szCs w:val="18"/>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Jqb7MJ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Hu3pnM8p685RXuhfQx9To1TvbkF+8czCTSPsRl0jQtcoURG9WXyZPXg64PgIUnbvoKI6Yhsg&#10;AfU1mghIbjBCp9bsT61RfWCSDucXF5dzziTdzF7Ozs8TtUzk41uHPrxRYFgMCo7U+IQtdrc+RC4i&#10;H1NiKQtr3bap+a3964AS40niHukOxENf9kcvSqj2pAJhmCX6SRQ0gF8562iOCm7p23DWvrXkQxy5&#10;McAxKMdAWEkPCx44G8KbMIzm1qHeNIQ7On1NXq11EhJNHTgcWdJkJH3HKY6j93Cfsv783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4vdRNAAAAACAQAADwAAAAAAAAABACAAAAAiAAAAZHJzL2Rv&#10;d25yZXYueG1sUEsBAhQAFAAAAAgAh07iQPJqb7MJAgAAAQQAAA4AAAAAAAAAAQAgAAAAHwEAAGRy&#10;cy9lMm9Eb2MueG1sUEsFBgAAAAAGAAYAWQEAAJoFAAAAAA==&#10;">
              <v:fill on="f" focussize="0,0"/>
              <v:stroke on="f"/>
              <v:imagedata o:title=""/>
              <o:lock v:ext="edit" aspectratio="f"/>
              <v:textbox inset="0mm,0mm,0mm,0mm" style="mso-fit-shape-to-text:t;">
                <w:txbxContent>
                  <w:p w14:paraId="63C832C9">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7</w:t>
                    </w:r>
                    <w:r>
                      <w:rPr>
                        <w:rFonts w:ascii="Times New Roman" w:hAnsi="Times New Roman" w:eastAsia="宋体" w:cs="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BE69">
    <w:pPr>
      <w:snapToGrid w:val="0"/>
      <w:jc w:val="center"/>
      <w:rPr>
        <w:rFonts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CE48">
    <w:pPr>
      <w:snapToGrid w:val="0"/>
      <w:jc w:val="center"/>
      <w:rPr>
        <w:rFonts w:ascii="Times New Roman" w:hAnsi="Times New Roman"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A80D">
    <w:pPr>
      <w:snapToGrid w:val="0"/>
      <w:jc w:val="center"/>
      <w:rPr>
        <w:rFonts w:ascii="Times New Roman" w:hAnsi="Times New Roman"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FF0C2D"/>
    <w:multiLevelType w:val="singleLevel"/>
    <w:tmpl w:val="F1FF0C2D"/>
    <w:lvl w:ilvl="0" w:tentative="0">
      <w:start w:val="1"/>
      <w:numFmt w:val="decimal"/>
      <w:suff w:val="nothing"/>
      <w:lvlText w:val="%1、"/>
      <w:lvlJc w:val="left"/>
    </w:lvl>
  </w:abstractNum>
  <w:abstractNum w:abstractNumId="1">
    <w:nsid w:val="2154F24C"/>
    <w:multiLevelType w:val="singleLevel"/>
    <w:tmpl w:val="2154F24C"/>
    <w:lvl w:ilvl="0" w:tentative="0">
      <w:start w:val="1"/>
      <w:numFmt w:val="decimal"/>
      <w:suff w:val="space"/>
      <w:lvlText w:val="%1．"/>
      <w:lvlJc w:val="left"/>
      <w:pPr>
        <w:ind w:left="700" w:firstLine="0"/>
      </w:pPr>
    </w:lvl>
  </w:abstractNum>
  <w:abstractNum w:abstractNumId="2">
    <w:nsid w:val="3A7D9DE0"/>
    <w:multiLevelType w:val="singleLevel"/>
    <w:tmpl w:val="3A7D9DE0"/>
    <w:lvl w:ilvl="0" w:tentative="0">
      <w:start w:val="1"/>
      <w:numFmt w:val="chineseCounting"/>
      <w:suff w:val="nothing"/>
      <w:lvlText w:val="%1、"/>
      <w:lvlJc w:val="left"/>
      <w:pPr>
        <w:ind w:left="0" w:firstLine="420"/>
      </w:pPr>
      <w:rPr>
        <w:rFonts w:hint="eastAsia" w:ascii="黑体" w:hAnsi="黑体" w:eastAsia="黑体" w:cs="黑体"/>
        <w:b w:val="0"/>
        <w:bCs w:val="0"/>
      </w:rPr>
    </w:lvl>
  </w:abstractNum>
  <w:abstractNum w:abstractNumId="3">
    <w:nsid w:val="54AC1EAC"/>
    <w:multiLevelType w:val="multilevel"/>
    <w:tmpl w:val="54AC1EAC"/>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NjMxOWMxMzg4OGM5MzUzNDQ1MDUzMmI0ZmMzOGYifQ=="/>
  </w:docVars>
  <w:rsids>
    <w:rsidRoot w:val="25EE6E9B"/>
    <w:rsid w:val="00683F4A"/>
    <w:rsid w:val="00894B64"/>
    <w:rsid w:val="00EE0D9D"/>
    <w:rsid w:val="00F957F3"/>
    <w:rsid w:val="01282E62"/>
    <w:rsid w:val="03E764F8"/>
    <w:rsid w:val="05D2529F"/>
    <w:rsid w:val="095F3FBE"/>
    <w:rsid w:val="0EEE7499"/>
    <w:rsid w:val="139C4031"/>
    <w:rsid w:val="14765B89"/>
    <w:rsid w:val="1A72390A"/>
    <w:rsid w:val="203D0B3D"/>
    <w:rsid w:val="20B004AC"/>
    <w:rsid w:val="25EE6E9B"/>
    <w:rsid w:val="282A31F1"/>
    <w:rsid w:val="293329D6"/>
    <w:rsid w:val="29CC3E5E"/>
    <w:rsid w:val="2FE13213"/>
    <w:rsid w:val="345332E2"/>
    <w:rsid w:val="37110B89"/>
    <w:rsid w:val="3812345A"/>
    <w:rsid w:val="410D2000"/>
    <w:rsid w:val="42DF20B9"/>
    <w:rsid w:val="456E4C88"/>
    <w:rsid w:val="4C163DA6"/>
    <w:rsid w:val="4C6F2CC0"/>
    <w:rsid w:val="5D8F6286"/>
    <w:rsid w:val="5DCB3ACF"/>
    <w:rsid w:val="61B37056"/>
    <w:rsid w:val="627F6EA4"/>
    <w:rsid w:val="630B1C9A"/>
    <w:rsid w:val="65BA2DA7"/>
    <w:rsid w:val="66410DD2"/>
    <w:rsid w:val="66AA23D5"/>
    <w:rsid w:val="6CD26F06"/>
    <w:rsid w:val="6CDD49A9"/>
    <w:rsid w:val="6E23336A"/>
    <w:rsid w:val="73755E29"/>
    <w:rsid w:val="73DD1F96"/>
    <w:rsid w:val="76530F85"/>
    <w:rsid w:val="77CA056A"/>
    <w:rsid w:val="7E626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nhideWhenUsed/>
    <w:qFormat/>
    <w:uiPriority w:val="99"/>
    <w:pPr>
      <w:widowControl/>
      <w:overflowPunct w:val="0"/>
      <w:autoSpaceDE w:val="0"/>
      <w:autoSpaceDN w:val="0"/>
      <w:adjustRightInd w:val="0"/>
      <w:jc w:val="left"/>
      <w:textAlignment w:val="baseline"/>
    </w:pPr>
    <w:rPr>
      <w:rFonts w:ascii="楷体" w:hAnsi="Times New Roman" w:eastAsia="楷体"/>
      <w:i/>
      <w:iCs/>
      <w:kern w:val="0"/>
      <w:sz w:val="20"/>
      <w:szCs w:val="20"/>
    </w:rPr>
  </w:style>
  <w:style w:type="paragraph" w:styleId="4">
    <w:name w:val="Body Text 2"/>
    <w:basedOn w:val="1"/>
    <w:next w:val="5"/>
    <w:unhideWhenUsed/>
    <w:qFormat/>
    <w:uiPriority w:val="99"/>
    <w:pPr>
      <w:widowControl/>
      <w:overflowPunct w:val="0"/>
      <w:autoSpaceDE w:val="0"/>
      <w:autoSpaceDN w:val="0"/>
      <w:adjustRightInd w:val="0"/>
      <w:spacing w:after="120" w:line="480" w:lineRule="auto"/>
      <w:jc w:val="left"/>
      <w:textAlignment w:val="baseline"/>
    </w:pPr>
    <w:rPr>
      <w:rFonts w:ascii="Times New Roman" w:hAnsi="Times New Roman"/>
      <w:kern w:val="0"/>
      <w:sz w:val="20"/>
      <w:szCs w:val="20"/>
      <w:lang w:eastAsia="en-US"/>
    </w:rPr>
  </w:style>
  <w:style w:type="paragraph" w:styleId="5">
    <w:name w:val="Body Text First Indent 2"/>
    <w:basedOn w:val="3"/>
    <w:qFormat/>
    <w:uiPriority w:val="0"/>
    <w:pPr>
      <w:spacing w:before="156"/>
      <w:ind w:firstLine="200"/>
    </w:pPr>
    <w:rPr>
      <w:rFonts w:ascii="新宋体" w:hAnsi="新宋体" w:eastAsia="新宋体" w:cs="新宋体"/>
      <w:color w:val="000000"/>
      <w:spacing w:val="10"/>
      <w:kern w:val="1"/>
      <w:lang w:val="zh-CN" w:bidi="en-US"/>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4848</Words>
  <Characters>5174</Characters>
  <Lines>299</Lines>
  <Paragraphs>330</Paragraphs>
  <TotalTime>12</TotalTime>
  <ScaleCrop>false</ScaleCrop>
  <LinksUpToDate>false</LinksUpToDate>
  <CharactersWithSpaces>7466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2025-04-29T00:23:00Z</dcterms:created>
  <dc:creator>赵会义</dc:creator>
  <cp:lastModifiedBy>zhaohy</cp:lastModifiedBy>
  <cp:lastPrinted>2025-04-29T00:28:00Z</cp:lastPrinted>
  <dcterms:modified xsi:type="dcterms:W3CDTF">2025-07-22T10:21:05Z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830ADACB7A784DCB8DBEEAE347748605_13</vt:lpwstr>
  </property>
  <property fmtid="{D5CDD505-2E9C-101B-9397-08002B2CF9AE}" pid="4" name="KSOTemplateDocerSaveRecord">
    <vt:lpwstr>eyJoZGlkIjoiMmVmYmQzZWVkNmMwZTJiYTM4NmQxZDk0YzJkZTczMmMiLCJ1c2VySWQiOiIxMjY4MjE0OTI0In0=</vt:lpwstr>
  </property>
</Properties>
</file>